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BDF17" w14:textId="77777777" w:rsidR="00220E2A" w:rsidRDefault="00220E2A">
      <w:pPr>
        <w:rPr>
          <w:b/>
        </w:rPr>
      </w:pPr>
    </w:p>
    <w:p w14:paraId="0FE3E2F6" w14:textId="77777777" w:rsidR="002E5B28" w:rsidRDefault="002E5B28">
      <w:pPr>
        <w:rPr>
          <w:b/>
        </w:rPr>
      </w:pPr>
    </w:p>
    <w:p w14:paraId="0C7E5F0A" w14:textId="77777777" w:rsidR="0042399D" w:rsidRDefault="0042399D">
      <w:pPr>
        <w:rPr>
          <w:b/>
        </w:rPr>
      </w:pPr>
    </w:p>
    <w:p w14:paraId="43FA5590" w14:textId="77777777" w:rsidR="001E2389" w:rsidRDefault="001E2389">
      <w:pPr>
        <w:rPr>
          <w:b/>
        </w:rPr>
      </w:pPr>
    </w:p>
    <w:p w14:paraId="75B157D7" w14:textId="77777777" w:rsidR="00FB5784" w:rsidRPr="00157D40" w:rsidRDefault="00FB5784">
      <w:pPr>
        <w:rPr>
          <w:b/>
          <w:sz w:val="32"/>
          <w:szCs w:val="32"/>
        </w:rPr>
      </w:pPr>
      <w:r w:rsidRPr="00157D40">
        <w:rPr>
          <w:b/>
          <w:sz w:val="32"/>
          <w:szCs w:val="32"/>
        </w:rPr>
        <w:t>DOM ZA STARIJE I NEMOĆNE OSOBE</w:t>
      </w:r>
    </w:p>
    <w:p w14:paraId="2F83CDD7" w14:textId="77777777" w:rsidR="00FB5784" w:rsidRPr="00157D40" w:rsidRDefault="00FB5784">
      <w:pPr>
        <w:rPr>
          <w:b/>
          <w:sz w:val="32"/>
          <w:szCs w:val="32"/>
        </w:rPr>
      </w:pPr>
      <w:r w:rsidRPr="00157D40">
        <w:rPr>
          <w:b/>
          <w:sz w:val="32"/>
          <w:szCs w:val="32"/>
        </w:rPr>
        <w:t>VINKOVCI, Nikole Tesle 43b</w:t>
      </w:r>
    </w:p>
    <w:p w14:paraId="674E0495" w14:textId="77777777" w:rsidR="00F41E36" w:rsidRPr="00157D40" w:rsidRDefault="00F41E36">
      <w:pPr>
        <w:rPr>
          <w:b/>
          <w:sz w:val="32"/>
          <w:szCs w:val="32"/>
        </w:rPr>
      </w:pPr>
    </w:p>
    <w:p w14:paraId="658B22D6" w14:textId="77777777" w:rsidR="00F41E36" w:rsidRPr="00157D40" w:rsidRDefault="00F41E36">
      <w:pPr>
        <w:rPr>
          <w:b/>
          <w:sz w:val="32"/>
          <w:szCs w:val="32"/>
        </w:rPr>
      </w:pPr>
    </w:p>
    <w:p w14:paraId="76CAC9FF" w14:textId="77777777" w:rsidR="00F41E36" w:rsidRPr="00157D40" w:rsidRDefault="00F41E36">
      <w:pPr>
        <w:rPr>
          <w:b/>
          <w:sz w:val="32"/>
          <w:szCs w:val="32"/>
        </w:rPr>
      </w:pPr>
    </w:p>
    <w:p w14:paraId="05B10397" w14:textId="77777777" w:rsidR="00F41E36" w:rsidRPr="00157D40" w:rsidRDefault="00F41E36" w:rsidP="00157D40">
      <w:pPr>
        <w:jc w:val="center"/>
        <w:rPr>
          <w:b/>
          <w:sz w:val="32"/>
          <w:szCs w:val="32"/>
        </w:rPr>
      </w:pPr>
    </w:p>
    <w:p w14:paraId="16FBABB0" w14:textId="77777777" w:rsidR="00F41E36" w:rsidRPr="00157D40" w:rsidRDefault="00F41E36" w:rsidP="00157D40">
      <w:pPr>
        <w:jc w:val="center"/>
        <w:rPr>
          <w:b/>
          <w:sz w:val="32"/>
          <w:szCs w:val="32"/>
        </w:rPr>
      </w:pPr>
    </w:p>
    <w:p w14:paraId="33159CE3" w14:textId="77777777" w:rsidR="00F41E36" w:rsidRPr="00157D40" w:rsidRDefault="00F41E36" w:rsidP="00157D40">
      <w:pPr>
        <w:jc w:val="center"/>
        <w:rPr>
          <w:b/>
          <w:sz w:val="32"/>
          <w:szCs w:val="32"/>
        </w:rPr>
      </w:pPr>
    </w:p>
    <w:p w14:paraId="63B829B2" w14:textId="77777777" w:rsidR="00F41E36" w:rsidRPr="00157D40" w:rsidRDefault="00F41E36" w:rsidP="00157D40">
      <w:pPr>
        <w:jc w:val="center"/>
        <w:rPr>
          <w:b/>
          <w:sz w:val="32"/>
          <w:szCs w:val="32"/>
        </w:rPr>
      </w:pPr>
    </w:p>
    <w:p w14:paraId="33591634" w14:textId="341E69CB" w:rsidR="00F41E36" w:rsidRPr="00157D40" w:rsidRDefault="00157D40" w:rsidP="00157D40">
      <w:pPr>
        <w:jc w:val="center"/>
        <w:rPr>
          <w:b/>
          <w:sz w:val="32"/>
          <w:szCs w:val="32"/>
        </w:rPr>
      </w:pPr>
      <w:r w:rsidRPr="00157D40">
        <w:rPr>
          <w:b/>
          <w:sz w:val="32"/>
          <w:szCs w:val="32"/>
        </w:rPr>
        <w:t>OBRAZLOŽENJE OPĆEG I POSEBNOG DIJELA</w:t>
      </w:r>
    </w:p>
    <w:p w14:paraId="1A70C5D5" w14:textId="77777777" w:rsidR="00157D40" w:rsidRPr="00157D40" w:rsidRDefault="00157D40" w:rsidP="00157D40">
      <w:pPr>
        <w:jc w:val="center"/>
        <w:rPr>
          <w:b/>
          <w:sz w:val="32"/>
          <w:szCs w:val="32"/>
        </w:rPr>
      </w:pPr>
    </w:p>
    <w:p w14:paraId="0AA59C7F" w14:textId="71F8D2E2" w:rsidR="00F41E36" w:rsidRPr="00157D40" w:rsidRDefault="00F41E36" w:rsidP="00157D40">
      <w:pPr>
        <w:jc w:val="center"/>
        <w:rPr>
          <w:b/>
          <w:sz w:val="32"/>
          <w:szCs w:val="32"/>
        </w:rPr>
      </w:pPr>
      <w:r w:rsidRPr="00157D40">
        <w:rPr>
          <w:b/>
          <w:sz w:val="32"/>
          <w:szCs w:val="32"/>
        </w:rPr>
        <w:t>PRIJEDLOG</w:t>
      </w:r>
      <w:r w:rsidR="00B608BA">
        <w:rPr>
          <w:b/>
          <w:sz w:val="32"/>
          <w:szCs w:val="32"/>
        </w:rPr>
        <w:t>A</w:t>
      </w:r>
      <w:r w:rsidRPr="00157D40">
        <w:rPr>
          <w:b/>
          <w:sz w:val="32"/>
          <w:szCs w:val="32"/>
        </w:rPr>
        <w:t xml:space="preserve"> POLUGODIŠNJEG IZVJEŠTAJA O</w:t>
      </w:r>
    </w:p>
    <w:p w14:paraId="3169CF25" w14:textId="77777777" w:rsidR="00F41E36" w:rsidRPr="00157D40" w:rsidRDefault="00F41E36" w:rsidP="00157D40">
      <w:pPr>
        <w:jc w:val="center"/>
        <w:rPr>
          <w:b/>
          <w:sz w:val="32"/>
          <w:szCs w:val="32"/>
        </w:rPr>
      </w:pPr>
    </w:p>
    <w:p w14:paraId="30DCE57D" w14:textId="13557F12" w:rsidR="00F41E36" w:rsidRPr="00157D40" w:rsidRDefault="00F41E36" w:rsidP="00157D40">
      <w:pPr>
        <w:ind w:left="708" w:firstLine="708"/>
        <w:rPr>
          <w:b/>
          <w:sz w:val="32"/>
          <w:szCs w:val="32"/>
        </w:rPr>
      </w:pPr>
      <w:r w:rsidRPr="00157D40">
        <w:rPr>
          <w:b/>
          <w:sz w:val="32"/>
          <w:szCs w:val="32"/>
        </w:rPr>
        <w:t>IZVRŠENJU FINANCIJSKOG PLANA</w:t>
      </w:r>
    </w:p>
    <w:p w14:paraId="0F0D7CDD" w14:textId="77777777" w:rsidR="00F41E36" w:rsidRPr="00157D40" w:rsidRDefault="00F41E36" w:rsidP="00157D40">
      <w:pPr>
        <w:jc w:val="center"/>
        <w:rPr>
          <w:b/>
          <w:sz w:val="32"/>
          <w:szCs w:val="32"/>
        </w:rPr>
      </w:pPr>
    </w:p>
    <w:p w14:paraId="308094F7" w14:textId="51F89ED1" w:rsidR="00F41E36" w:rsidRPr="00157D40" w:rsidRDefault="00F41E36" w:rsidP="00157D40">
      <w:pPr>
        <w:jc w:val="center"/>
        <w:rPr>
          <w:b/>
          <w:sz w:val="32"/>
          <w:szCs w:val="32"/>
        </w:rPr>
      </w:pPr>
      <w:r w:rsidRPr="00157D40">
        <w:rPr>
          <w:b/>
          <w:sz w:val="32"/>
          <w:szCs w:val="32"/>
        </w:rPr>
        <w:t>DOMA ZA STARIJE I NEMOĆNE OSOBE VINKOVCI</w:t>
      </w:r>
    </w:p>
    <w:p w14:paraId="4CA3051F" w14:textId="77777777" w:rsidR="00F41E36" w:rsidRPr="00157D40" w:rsidRDefault="00F41E36" w:rsidP="00157D40">
      <w:pPr>
        <w:jc w:val="center"/>
        <w:rPr>
          <w:b/>
          <w:sz w:val="32"/>
          <w:szCs w:val="32"/>
        </w:rPr>
      </w:pPr>
    </w:p>
    <w:p w14:paraId="1CEC077E" w14:textId="4FDF82A0" w:rsidR="008C5557" w:rsidRPr="00157D40" w:rsidRDefault="00F41E36" w:rsidP="00157D40">
      <w:pPr>
        <w:ind w:left="2124" w:firstLine="708"/>
        <w:rPr>
          <w:b/>
          <w:sz w:val="32"/>
          <w:szCs w:val="32"/>
        </w:rPr>
      </w:pPr>
      <w:r w:rsidRPr="00157D40">
        <w:rPr>
          <w:b/>
          <w:sz w:val="32"/>
          <w:szCs w:val="32"/>
        </w:rPr>
        <w:t>ZA 2026. GODINU</w:t>
      </w:r>
    </w:p>
    <w:p w14:paraId="25E835E8" w14:textId="77777777" w:rsidR="008C5557" w:rsidRPr="00157D40" w:rsidRDefault="008C5557" w:rsidP="00157D40">
      <w:pPr>
        <w:jc w:val="center"/>
        <w:rPr>
          <w:b/>
          <w:sz w:val="32"/>
          <w:szCs w:val="32"/>
        </w:rPr>
      </w:pPr>
    </w:p>
    <w:p w14:paraId="073EC957" w14:textId="77777777" w:rsidR="00F41E36" w:rsidRPr="00157D40" w:rsidRDefault="00F41E36">
      <w:pPr>
        <w:rPr>
          <w:sz w:val="32"/>
          <w:szCs w:val="32"/>
        </w:rPr>
      </w:pPr>
    </w:p>
    <w:p w14:paraId="4708D2B9" w14:textId="77777777" w:rsidR="00F41E36" w:rsidRPr="00157D40" w:rsidRDefault="00F41E36">
      <w:pPr>
        <w:rPr>
          <w:sz w:val="32"/>
          <w:szCs w:val="32"/>
        </w:rPr>
      </w:pPr>
    </w:p>
    <w:p w14:paraId="768EFBC7" w14:textId="77777777" w:rsidR="00F41E36" w:rsidRPr="00157D40" w:rsidRDefault="00F41E36">
      <w:pPr>
        <w:rPr>
          <w:sz w:val="32"/>
          <w:szCs w:val="32"/>
        </w:rPr>
      </w:pPr>
    </w:p>
    <w:p w14:paraId="3D5E2E7A" w14:textId="77777777" w:rsidR="00F41E36" w:rsidRPr="00157D40" w:rsidRDefault="00F41E36">
      <w:pPr>
        <w:rPr>
          <w:sz w:val="32"/>
          <w:szCs w:val="32"/>
        </w:rPr>
      </w:pPr>
    </w:p>
    <w:p w14:paraId="1B4E25FA" w14:textId="77777777" w:rsidR="00F41E36" w:rsidRPr="00157D40" w:rsidRDefault="00F41E36">
      <w:pPr>
        <w:rPr>
          <w:sz w:val="32"/>
          <w:szCs w:val="32"/>
        </w:rPr>
      </w:pPr>
    </w:p>
    <w:p w14:paraId="2DB4C7B4" w14:textId="77777777" w:rsidR="00F41E36" w:rsidRPr="00157D40" w:rsidRDefault="00F41E36">
      <w:pPr>
        <w:rPr>
          <w:sz w:val="32"/>
          <w:szCs w:val="32"/>
        </w:rPr>
      </w:pPr>
    </w:p>
    <w:p w14:paraId="3067E0E6" w14:textId="77777777" w:rsidR="00F41E36" w:rsidRPr="00157D40" w:rsidRDefault="00F41E36">
      <w:pPr>
        <w:rPr>
          <w:sz w:val="32"/>
          <w:szCs w:val="32"/>
        </w:rPr>
      </w:pPr>
    </w:p>
    <w:p w14:paraId="4F7E4CB0" w14:textId="77777777" w:rsidR="00F41E36" w:rsidRPr="00157D40" w:rsidRDefault="00F41E36">
      <w:pPr>
        <w:rPr>
          <w:sz w:val="32"/>
          <w:szCs w:val="32"/>
        </w:rPr>
      </w:pPr>
    </w:p>
    <w:p w14:paraId="2700A6A6" w14:textId="77777777" w:rsidR="00F41E36" w:rsidRPr="00157D40" w:rsidRDefault="00F41E36">
      <w:pPr>
        <w:rPr>
          <w:sz w:val="32"/>
          <w:szCs w:val="32"/>
        </w:rPr>
      </w:pPr>
    </w:p>
    <w:p w14:paraId="01E9CDDB" w14:textId="77777777" w:rsidR="00F41E36" w:rsidRPr="00157D40" w:rsidRDefault="00F41E36">
      <w:pPr>
        <w:rPr>
          <w:sz w:val="32"/>
          <w:szCs w:val="32"/>
        </w:rPr>
      </w:pPr>
    </w:p>
    <w:p w14:paraId="4B409C74" w14:textId="77777777" w:rsidR="00F41E36" w:rsidRPr="00157D40" w:rsidRDefault="00F41E36">
      <w:pPr>
        <w:rPr>
          <w:sz w:val="32"/>
          <w:szCs w:val="32"/>
        </w:rPr>
      </w:pPr>
    </w:p>
    <w:p w14:paraId="1FB0968F" w14:textId="77777777" w:rsidR="00F41E36" w:rsidRPr="00157D40" w:rsidRDefault="00F41E36">
      <w:pPr>
        <w:rPr>
          <w:sz w:val="32"/>
          <w:szCs w:val="32"/>
        </w:rPr>
      </w:pPr>
    </w:p>
    <w:p w14:paraId="34B568C6" w14:textId="77777777" w:rsidR="00F41E36" w:rsidRPr="00157D40" w:rsidRDefault="00F41E36">
      <w:pPr>
        <w:rPr>
          <w:sz w:val="32"/>
          <w:szCs w:val="32"/>
        </w:rPr>
      </w:pPr>
    </w:p>
    <w:p w14:paraId="3285A53F" w14:textId="77777777" w:rsidR="00F41E36" w:rsidRPr="00157D40" w:rsidRDefault="00F41E36">
      <w:pPr>
        <w:rPr>
          <w:sz w:val="32"/>
          <w:szCs w:val="32"/>
        </w:rPr>
      </w:pPr>
    </w:p>
    <w:p w14:paraId="4B07D76E" w14:textId="77777777" w:rsidR="00F41E36" w:rsidRPr="00157D40" w:rsidRDefault="00F41E36">
      <w:pPr>
        <w:rPr>
          <w:sz w:val="32"/>
          <w:szCs w:val="32"/>
        </w:rPr>
      </w:pPr>
    </w:p>
    <w:p w14:paraId="580FB611" w14:textId="2A57CDC8" w:rsidR="00F41E36" w:rsidRPr="00157D40" w:rsidRDefault="00F41E36">
      <w:pPr>
        <w:rPr>
          <w:b/>
          <w:bCs/>
          <w:sz w:val="32"/>
          <w:szCs w:val="32"/>
        </w:rPr>
      </w:pPr>
      <w:r w:rsidRPr="00157D40">
        <w:rPr>
          <w:sz w:val="32"/>
          <w:szCs w:val="32"/>
        </w:rPr>
        <w:tab/>
      </w:r>
      <w:r w:rsidRPr="00157D40">
        <w:rPr>
          <w:sz w:val="32"/>
          <w:szCs w:val="32"/>
        </w:rPr>
        <w:tab/>
      </w:r>
      <w:r w:rsidRPr="00157D40">
        <w:rPr>
          <w:sz w:val="32"/>
          <w:szCs w:val="32"/>
        </w:rPr>
        <w:tab/>
      </w:r>
      <w:r w:rsidR="00157D40">
        <w:rPr>
          <w:sz w:val="32"/>
          <w:szCs w:val="32"/>
        </w:rPr>
        <w:tab/>
      </w:r>
      <w:r w:rsidRPr="00157D40">
        <w:rPr>
          <w:b/>
          <w:bCs/>
          <w:sz w:val="28"/>
          <w:szCs w:val="28"/>
        </w:rPr>
        <w:t>Vinkovci, 20.07.2026</w:t>
      </w:r>
      <w:r w:rsidRPr="00157D40">
        <w:rPr>
          <w:b/>
          <w:bCs/>
          <w:sz w:val="32"/>
          <w:szCs w:val="32"/>
        </w:rPr>
        <w:t>.</w:t>
      </w:r>
    </w:p>
    <w:p w14:paraId="3DA16008" w14:textId="530B291A" w:rsidR="00F41E36" w:rsidRPr="00157D40" w:rsidRDefault="00F41E36" w:rsidP="00D67B0A">
      <w:pPr>
        <w:rPr>
          <w:sz w:val="32"/>
          <w:szCs w:val="32"/>
        </w:rPr>
      </w:pPr>
      <w:r w:rsidRPr="00157D40">
        <w:rPr>
          <w:sz w:val="32"/>
          <w:szCs w:val="32"/>
        </w:rPr>
        <w:lastRenderedPageBreak/>
        <w:tab/>
      </w:r>
      <w:r w:rsidRPr="00157D40">
        <w:rPr>
          <w:sz w:val="32"/>
          <w:szCs w:val="32"/>
        </w:rPr>
        <w:tab/>
      </w:r>
      <w:r w:rsidRPr="00157D40">
        <w:rPr>
          <w:sz w:val="32"/>
          <w:szCs w:val="32"/>
        </w:rPr>
        <w:tab/>
      </w:r>
      <w:r w:rsidRPr="00157D40">
        <w:rPr>
          <w:sz w:val="32"/>
          <w:szCs w:val="32"/>
        </w:rPr>
        <w:tab/>
      </w:r>
    </w:p>
    <w:p w14:paraId="29D46D43" w14:textId="77777777" w:rsidR="00F41E36" w:rsidRPr="00157D40" w:rsidRDefault="00F41E36">
      <w:pPr>
        <w:rPr>
          <w:sz w:val="32"/>
          <w:szCs w:val="32"/>
        </w:rPr>
      </w:pPr>
    </w:p>
    <w:p w14:paraId="55FDF0B6" w14:textId="77777777" w:rsidR="00F41E36" w:rsidRDefault="00F41E36"/>
    <w:p w14:paraId="7E23A253" w14:textId="77777777" w:rsidR="00F41E36" w:rsidRDefault="00F41E36"/>
    <w:p w14:paraId="702A9B33" w14:textId="77777777" w:rsidR="00F41E36" w:rsidRDefault="00F41E36"/>
    <w:p w14:paraId="2BDD8A60" w14:textId="77777777" w:rsidR="00F41E36" w:rsidRDefault="00F41E36"/>
    <w:p w14:paraId="736C93CC" w14:textId="77777777" w:rsidR="00F41E36" w:rsidRDefault="00F41E36"/>
    <w:p w14:paraId="4622A987" w14:textId="25FDFB9A" w:rsidR="00C549F8" w:rsidRPr="00157D40" w:rsidRDefault="00DA47CC" w:rsidP="00145DE8">
      <w:pPr>
        <w:jc w:val="both"/>
        <w:rPr>
          <w:b/>
          <w:bCs/>
        </w:rPr>
      </w:pPr>
      <w:r w:rsidRPr="00157D40">
        <w:rPr>
          <w:b/>
          <w:bCs/>
        </w:rPr>
        <w:t xml:space="preserve">1. </w:t>
      </w:r>
      <w:r w:rsidR="00C549F8" w:rsidRPr="00157D40">
        <w:rPr>
          <w:b/>
          <w:bCs/>
        </w:rPr>
        <w:t>OBRAZLOŽENJE</w:t>
      </w:r>
      <w:r w:rsidRPr="00157D40">
        <w:rPr>
          <w:b/>
          <w:bCs/>
        </w:rPr>
        <w:t xml:space="preserve"> OPĆEG DIJELA </w:t>
      </w:r>
      <w:r w:rsidR="00C549F8" w:rsidRPr="00157D40">
        <w:rPr>
          <w:b/>
          <w:bCs/>
        </w:rPr>
        <w:t>P</w:t>
      </w:r>
      <w:r w:rsidRPr="00157D40">
        <w:rPr>
          <w:b/>
          <w:bCs/>
        </w:rPr>
        <w:t>O</w:t>
      </w:r>
      <w:r w:rsidR="00C549F8" w:rsidRPr="00157D40">
        <w:rPr>
          <w:b/>
          <w:bCs/>
        </w:rPr>
        <w:t>LUGODIŠNJEG IZVJEŠTAJA O IZVRŠENJU FINANCIJSKOG PLANA DOMA ZA STARIJE I NEMOĆNE OSOBE VINKOVCI ZA 202</w:t>
      </w:r>
      <w:r w:rsidR="00BF078C" w:rsidRPr="00157D40">
        <w:rPr>
          <w:b/>
          <w:bCs/>
        </w:rPr>
        <w:t>6</w:t>
      </w:r>
      <w:r w:rsidR="00C549F8" w:rsidRPr="00157D40">
        <w:rPr>
          <w:b/>
          <w:bCs/>
        </w:rPr>
        <w:t>.GODINU.</w:t>
      </w:r>
    </w:p>
    <w:p w14:paraId="3ACE6773" w14:textId="0F8E2C79" w:rsidR="00C549F8" w:rsidRPr="00157D40" w:rsidRDefault="00DA47CC" w:rsidP="00145DE8">
      <w:pPr>
        <w:jc w:val="both"/>
        <w:rPr>
          <w:b/>
          <w:bCs/>
        </w:rPr>
      </w:pPr>
      <w:r w:rsidRPr="00157D40">
        <w:rPr>
          <w:b/>
          <w:bCs/>
        </w:rPr>
        <w:t>1.1. UVOD</w:t>
      </w:r>
    </w:p>
    <w:p w14:paraId="191C878B" w14:textId="77777777" w:rsidR="006C3E9F" w:rsidRPr="00157D40" w:rsidRDefault="006C3E9F" w:rsidP="00145DE8">
      <w:pPr>
        <w:jc w:val="both"/>
      </w:pPr>
    </w:p>
    <w:p w14:paraId="1B638497" w14:textId="77777777" w:rsidR="00C549F8" w:rsidRPr="00A95162" w:rsidRDefault="00C549F8" w:rsidP="00145DE8">
      <w:pPr>
        <w:jc w:val="both"/>
        <w:rPr>
          <w:sz w:val="20"/>
          <w:szCs w:val="20"/>
        </w:rPr>
      </w:pPr>
      <w:r w:rsidRPr="00157D40">
        <w:t>Dom za starije i nemoćne osobe Vinkovci donosi ovo obrazloženje temeljem odredbi čl. 81-86</w:t>
      </w:r>
      <w:r w:rsidR="00E552F7" w:rsidRPr="00157D40">
        <w:t>.</w:t>
      </w:r>
      <w:r w:rsidRPr="00157D40">
        <w:t xml:space="preserve"> Zakona o proračunu ( NN 144/21 ) kojima je utvrđena obveza izrade polugodišnjeg i godišnjeg izvještaja o izvršenju financijskog plana za proračunske i izvanproračunske korisnike, dok je Pravilnikom o polugodišnjem i godišnjem izvje</w:t>
      </w:r>
      <w:r w:rsidR="00140629" w:rsidRPr="00157D40">
        <w:t>štaju o izvršenju proračuna i financijskog plana propisan izgled, sadržaj, obveznici primjene, način i rokovi podnošenja, donošenja i objave istog</w:t>
      </w:r>
      <w:r w:rsidR="00140629" w:rsidRPr="00A95162">
        <w:rPr>
          <w:sz w:val="20"/>
          <w:szCs w:val="20"/>
        </w:rPr>
        <w:t>.</w:t>
      </w:r>
    </w:p>
    <w:p w14:paraId="76889391" w14:textId="630C4B89" w:rsidR="006C3E9F" w:rsidRPr="006C3E9F" w:rsidRDefault="006C3E9F" w:rsidP="006C3E9F">
      <w:pPr>
        <w:jc w:val="both"/>
      </w:pPr>
      <w:r w:rsidRPr="006C3E9F">
        <w:t>Dom za starije i nemoćne osobe Vinkovci ( u daljnjem tekstu: Dom ) je javna ustanova osnovana za obavljanje socijalnih usluga smještaja starijim osobama</w:t>
      </w:r>
      <w:r w:rsidRPr="006C3E9F">
        <w:rPr>
          <w:lang w:val="pl-PL"/>
        </w:rPr>
        <w:t xml:space="preserve"> Djelatnost Doma je </w:t>
      </w:r>
      <w:r w:rsidRPr="006C3E9F">
        <w:t>pružanje socijalne usluge smještaja starijim i nemoćnim osobama, koja obuhvaća uslugu stanovanja, prehrane, njege, brige o zdravlju, uslugu socijalnog rada,  fizikalne terapije, radne terapije, radnih aktivnosti, aktivnog provođenja vremena, pratnje i organiziranog prijevoza ovisno o utvrđenim potrebama i izboru korisnika sukladno Statutu Doma za  starije i nemoćne osobe Vinkovci, od  27.01.2023. godine.</w:t>
      </w:r>
    </w:p>
    <w:p w14:paraId="70922B17" w14:textId="40443C94" w:rsidR="006C3E9F" w:rsidRDefault="006C3E9F" w:rsidP="006C3E9F">
      <w:pPr>
        <w:jc w:val="both"/>
      </w:pPr>
      <w:r w:rsidRPr="006C3E9F">
        <w:t>Domom upravlja Upravno vijeće, a predstavlja ga i zastupa ravnatelj.</w:t>
      </w:r>
    </w:p>
    <w:p w14:paraId="422305DD" w14:textId="61713DA0" w:rsidR="006C3E9F" w:rsidRPr="006C3E9F" w:rsidRDefault="006C3E9F" w:rsidP="006C3E9F">
      <w:pPr>
        <w:jc w:val="both"/>
      </w:pPr>
      <w:r>
        <w:t>Osnivač Doma je Vukovarsko srijemska županija.</w:t>
      </w:r>
    </w:p>
    <w:p w14:paraId="328C16A7" w14:textId="5D99BAB0" w:rsidR="006C3E9F" w:rsidRDefault="006C3E9F" w:rsidP="006C3E9F">
      <w:pPr>
        <w:jc w:val="both"/>
      </w:pPr>
      <w:r w:rsidRPr="006C3E9F">
        <w:t>Smještajni kapacitet Doma je 220 korisnika od čega u stambenom dijelu za smještaj korisnika ima 74  mjesta, a u odjelu brige o zdravlju 146 mjesto</w:t>
      </w:r>
      <w:r>
        <w:t xml:space="preserve">, </w:t>
      </w:r>
      <w:r w:rsidR="00737BA9">
        <w:t>a u Domu je zaposleno prosječno 86 djelatnika koji skrbe o korisnicima kroz organiziranje odjele i odsjeke kako slijedi:</w:t>
      </w:r>
    </w:p>
    <w:p w14:paraId="54F5FD8D" w14:textId="568ED059" w:rsidR="008C6DBE" w:rsidRDefault="008C6DBE" w:rsidP="008C6DBE">
      <w:pPr>
        <w:pStyle w:val="Odlomakpopisa"/>
        <w:numPr>
          <w:ilvl w:val="0"/>
          <w:numId w:val="7"/>
        </w:numPr>
        <w:jc w:val="both"/>
        <w:rPr>
          <w:color w:val="323232"/>
        </w:rPr>
      </w:pPr>
      <w:r>
        <w:rPr>
          <w:color w:val="323232"/>
        </w:rPr>
        <w:t>Odjel njege i brige o zdravlju i pojačane njege</w:t>
      </w:r>
    </w:p>
    <w:p w14:paraId="495B6465" w14:textId="3D68D0B9" w:rsidR="008C6DBE" w:rsidRDefault="008C6DBE" w:rsidP="008C6DBE">
      <w:pPr>
        <w:pStyle w:val="Odlomakpopisa"/>
        <w:numPr>
          <w:ilvl w:val="0"/>
          <w:numId w:val="7"/>
        </w:numPr>
        <w:jc w:val="both"/>
        <w:rPr>
          <w:color w:val="323232"/>
        </w:rPr>
      </w:pPr>
      <w:r>
        <w:rPr>
          <w:color w:val="323232"/>
        </w:rPr>
        <w:t>Odjel prehrane i pomoćno-tehničkih poslova</w:t>
      </w:r>
    </w:p>
    <w:p w14:paraId="3C9709B7" w14:textId="755FDE6A" w:rsidR="008C6DBE" w:rsidRDefault="008C6DBE" w:rsidP="00913550">
      <w:pPr>
        <w:pStyle w:val="Odlomakpopisa"/>
        <w:numPr>
          <w:ilvl w:val="0"/>
          <w:numId w:val="7"/>
        </w:numPr>
        <w:jc w:val="both"/>
        <w:rPr>
          <w:color w:val="323232"/>
        </w:rPr>
      </w:pPr>
      <w:r>
        <w:rPr>
          <w:color w:val="323232"/>
        </w:rPr>
        <w:t>Poslovi socijalnog rada, radne terapije, računovodstveni i administrativni poslovi</w:t>
      </w:r>
    </w:p>
    <w:p w14:paraId="3C0A0313" w14:textId="4E78EDEA" w:rsidR="006C3E9F" w:rsidRDefault="008C6DBE" w:rsidP="008C6DBE">
      <w:pPr>
        <w:autoSpaceDE w:val="0"/>
        <w:autoSpaceDN w:val="0"/>
        <w:adjustRightInd w:val="0"/>
        <w:jc w:val="both"/>
      </w:pPr>
      <w:r>
        <w:t>U djelatnosti Doma sadržan je i cilj djelovanja ustanove, a to je briga o starijim i nemoćnim osobama kroz poslove:</w:t>
      </w:r>
    </w:p>
    <w:p w14:paraId="37A83335" w14:textId="24074D9B" w:rsidR="008C6DBE" w:rsidRPr="006C3E9F" w:rsidRDefault="00913550" w:rsidP="00913550">
      <w:pPr>
        <w:autoSpaceDE w:val="0"/>
        <w:autoSpaceDN w:val="0"/>
        <w:adjustRightInd w:val="0"/>
        <w:jc w:val="both"/>
        <w:rPr>
          <w:color w:val="000000"/>
        </w:rPr>
      </w:pPr>
      <w:r>
        <w:rPr>
          <w:color w:val="000000"/>
        </w:rPr>
        <w:t>-</w:t>
      </w:r>
      <w:r w:rsidR="008C6DBE" w:rsidRPr="006C3E9F">
        <w:rPr>
          <w:color w:val="000000"/>
        </w:rPr>
        <w:t xml:space="preserve"> pružanje usluga  stanovanja i prehrane, </w:t>
      </w:r>
    </w:p>
    <w:p w14:paraId="4AC152FE" w14:textId="3C328439" w:rsidR="008C6DBE" w:rsidRPr="006C3E9F" w:rsidRDefault="00913550" w:rsidP="008C6DBE">
      <w:pPr>
        <w:autoSpaceDE w:val="0"/>
        <w:autoSpaceDN w:val="0"/>
        <w:adjustRightInd w:val="0"/>
        <w:jc w:val="both"/>
        <w:rPr>
          <w:color w:val="000000"/>
        </w:rPr>
      </w:pPr>
      <w:r>
        <w:rPr>
          <w:color w:val="000000"/>
        </w:rPr>
        <w:t>-</w:t>
      </w:r>
      <w:r w:rsidR="008C6DBE" w:rsidRPr="006C3E9F">
        <w:rPr>
          <w:color w:val="000000"/>
        </w:rPr>
        <w:t xml:space="preserve"> briga o zdravlju, </w:t>
      </w:r>
    </w:p>
    <w:p w14:paraId="7599B2D6" w14:textId="3BEFE48C" w:rsidR="008C6DBE" w:rsidRPr="006C3E9F" w:rsidRDefault="00913550" w:rsidP="008C6DBE">
      <w:pPr>
        <w:autoSpaceDE w:val="0"/>
        <w:autoSpaceDN w:val="0"/>
        <w:adjustRightInd w:val="0"/>
        <w:jc w:val="both"/>
        <w:rPr>
          <w:color w:val="000000"/>
        </w:rPr>
      </w:pPr>
      <w:r>
        <w:rPr>
          <w:color w:val="000000"/>
        </w:rPr>
        <w:t>-</w:t>
      </w:r>
      <w:r w:rsidR="008C6DBE" w:rsidRPr="006C3E9F">
        <w:rPr>
          <w:color w:val="000000"/>
        </w:rPr>
        <w:t xml:space="preserve"> njega i održavanje osobne higijene i pomoć pri obavljanju svakodnevnih aktivnosti, </w:t>
      </w:r>
    </w:p>
    <w:p w14:paraId="246EB068" w14:textId="528463A7" w:rsidR="008C6DBE" w:rsidRPr="006C3E9F" w:rsidRDefault="00913550" w:rsidP="008C6DBE">
      <w:pPr>
        <w:autoSpaceDE w:val="0"/>
        <w:autoSpaceDN w:val="0"/>
        <w:adjustRightInd w:val="0"/>
        <w:jc w:val="both"/>
        <w:rPr>
          <w:color w:val="000000"/>
        </w:rPr>
      </w:pPr>
      <w:r>
        <w:rPr>
          <w:color w:val="000000"/>
        </w:rPr>
        <w:t>-</w:t>
      </w:r>
      <w:r w:rsidR="008C6DBE" w:rsidRPr="006C3E9F">
        <w:rPr>
          <w:color w:val="000000"/>
        </w:rPr>
        <w:t xml:space="preserve"> usluge socijalnog rada,</w:t>
      </w:r>
      <w:r w:rsidR="008C6DBE" w:rsidRPr="006C3E9F">
        <w:t xml:space="preserve"> </w:t>
      </w:r>
      <w:r w:rsidR="008C6DBE" w:rsidRPr="006C3E9F">
        <w:rPr>
          <w:color w:val="000000"/>
        </w:rPr>
        <w:t>psihosocijalne rehabilitacije i savjetodavnog rada,</w:t>
      </w:r>
    </w:p>
    <w:p w14:paraId="45725894" w14:textId="368CCC3F" w:rsidR="008C6DBE" w:rsidRPr="006C3E9F" w:rsidRDefault="00913550" w:rsidP="008C6DBE">
      <w:pPr>
        <w:autoSpaceDE w:val="0"/>
        <w:autoSpaceDN w:val="0"/>
        <w:adjustRightInd w:val="0"/>
        <w:jc w:val="both"/>
        <w:rPr>
          <w:color w:val="000000"/>
        </w:rPr>
      </w:pPr>
      <w:r>
        <w:rPr>
          <w:color w:val="000000"/>
        </w:rPr>
        <w:t>-</w:t>
      </w:r>
      <w:r w:rsidR="008C6DBE" w:rsidRPr="006C3E9F">
        <w:rPr>
          <w:color w:val="000000"/>
        </w:rPr>
        <w:t xml:space="preserve"> aktivno provođenje vremena i radne aktivnosti, </w:t>
      </w:r>
    </w:p>
    <w:p w14:paraId="666938ED" w14:textId="77777777" w:rsidR="00913550" w:rsidRDefault="00913550" w:rsidP="008C6DBE">
      <w:pPr>
        <w:autoSpaceDE w:val="0"/>
        <w:autoSpaceDN w:val="0"/>
        <w:adjustRightInd w:val="0"/>
        <w:jc w:val="both"/>
        <w:rPr>
          <w:color w:val="000000"/>
        </w:rPr>
      </w:pPr>
      <w:r>
        <w:rPr>
          <w:color w:val="000000"/>
        </w:rPr>
        <w:t>-</w:t>
      </w:r>
      <w:r w:rsidR="008C6DBE" w:rsidRPr="006C3E9F">
        <w:rPr>
          <w:color w:val="000000"/>
        </w:rPr>
        <w:t xml:space="preserve"> usluge fizikalne terapije, </w:t>
      </w:r>
    </w:p>
    <w:p w14:paraId="02289B33" w14:textId="77777777" w:rsidR="00913550" w:rsidRDefault="00913550" w:rsidP="008C6DBE">
      <w:pPr>
        <w:autoSpaceDE w:val="0"/>
        <w:autoSpaceDN w:val="0"/>
        <w:adjustRightInd w:val="0"/>
        <w:jc w:val="both"/>
        <w:rPr>
          <w:color w:val="000000"/>
        </w:rPr>
      </w:pPr>
      <w:r>
        <w:rPr>
          <w:color w:val="000000"/>
        </w:rPr>
        <w:t>-</w:t>
      </w:r>
      <w:r w:rsidR="008C6DBE" w:rsidRPr="006C3E9F">
        <w:rPr>
          <w:color w:val="000000"/>
        </w:rPr>
        <w:t xml:space="preserve"> usluge pranja i glačanja rublja,</w:t>
      </w:r>
    </w:p>
    <w:p w14:paraId="7E199CFB" w14:textId="14C1848C" w:rsidR="008C6DBE" w:rsidRDefault="00913550" w:rsidP="008C6DBE">
      <w:pPr>
        <w:autoSpaceDE w:val="0"/>
        <w:autoSpaceDN w:val="0"/>
        <w:adjustRightInd w:val="0"/>
        <w:jc w:val="both"/>
        <w:rPr>
          <w:color w:val="000000"/>
        </w:rPr>
      </w:pPr>
      <w:r>
        <w:rPr>
          <w:color w:val="000000"/>
        </w:rPr>
        <w:t>-</w:t>
      </w:r>
      <w:r w:rsidR="008C6DBE" w:rsidRPr="006C3E9F">
        <w:rPr>
          <w:color w:val="000000"/>
        </w:rPr>
        <w:t xml:space="preserve"> čišćenje i održavanje zgrade i opreme</w:t>
      </w:r>
    </w:p>
    <w:p w14:paraId="06ABFBC8" w14:textId="24800547" w:rsidR="00913550" w:rsidRDefault="00913550" w:rsidP="008C6DBE">
      <w:pPr>
        <w:autoSpaceDE w:val="0"/>
        <w:autoSpaceDN w:val="0"/>
        <w:adjustRightInd w:val="0"/>
        <w:jc w:val="both"/>
        <w:rPr>
          <w:color w:val="000000"/>
        </w:rPr>
      </w:pPr>
    </w:p>
    <w:p w14:paraId="51EA02A4" w14:textId="103AAD5A" w:rsidR="00913550" w:rsidRPr="00913550" w:rsidRDefault="00913550" w:rsidP="008C6DBE">
      <w:pPr>
        <w:autoSpaceDE w:val="0"/>
        <w:autoSpaceDN w:val="0"/>
        <w:adjustRightInd w:val="0"/>
        <w:jc w:val="both"/>
        <w:rPr>
          <w:color w:val="000000"/>
        </w:rPr>
      </w:pPr>
      <w:r>
        <w:rPr>
          <w:color w:val="000000"/>
        </w:rPr>
        <w:t>Posebni ciljevi Doma su kontinuirano provođenje i unapređenje kvalitete života starijih osoba  kroz održavanje razine kvaliteta i standarda života korisnika Doma te stalno podizanje standarda zdravstvene njege i brige o zdravlju, edukacije zaposlene i podizanje kvalitete usluga socijalnog rada i radne terapije.</w:t>
      </w:r>
    </w:p>
    <w:p w14:paraId="53E25837" w14:textId="77777777" w:rsidR="00140629" w:rsidRPr="00A95162" w:rsidRDefault="00140629" w:rsidP="00145DE8">
      <w:pPr>
        <w:jc w:val="both"/>
        <w:rPr>
          <w:sz w:val="20"/>
          <w:szCs w:val="20"/>
        </w:rPr>
      </w:pPr>
    </w:p>
    <w:p w14:paraId="377E4B01" w14:textId="77777777" w:rsidR="00D67B0A" w:rsidRDefault="00D67B0A" w:rsidP="00145DE8">
      <w:pPr>
        <w:jc w:val="both"/>
        <w:rPr>
          <w:b/>
          <w:bCs/>
          <w:sz w:val="20"/>
          <w:szCs w:val="20"/>
        </w:rPr>
      </w:pPr>
    </w:p>
    <w:p w14:paraId="1E0E2554" w14:textId="77777777" w:rsidR="00D67B0A" w:rsidRDefault="00D67B0A" w:rsidP="00145DE8">
      <w:pPr>
        <w:jc w:val="both"/>
        <w:rPr>
          <w:b/>
          <w:bCs/>
          <w:sz w:val="20"/>
          <w:szCs w:val="20"/>
        </w:rPr>
      </w:pPr>
    </w:p>
    <w:p w14:paraId="5BAFB369" w14:textId="77777777" w:rsidR="00D67B0A" w:rsidRDefault="00D67B0A" w:rsidP="00145DE8">
      <w:pPr>
        <w:jc w:val="both"/>
        <w:rPr>
          <w:b/>
          <w:bCs/>
          <w:sz w:val="20"/>
          <w:szCs w:val="20"/>
        </w:rPr>
      </w:pPr>
    </w:p>
    <w:p w14:paraId="74F553E5" w14:textId="77777777" w:rsidR="00D67B0A" w:rsidRDefault="00D67B0A" w:rsidP="00145DE8">
      <w:pPr>
        <w:jc w:val="both"/>
        <w:rPr>
          <w:b/>
          <w:bCs/>
          <w:sz w:val="20"/>
          <w:szCs w:val="20"/>
        </w:rPr>
      </w:pPr>
    </w:p>
    <w:p w14:paraId="60CA515A" w14:textId="77777777" w:rsidR="00D67B0A" w:rsidRDefault="00D67B0A" w:rsidP="00145DE8">
      <w:pPr>
        <w:jc w:val="both"/>
        <w:rPr>
          <w:b/>
          <w:bCs/>
          <w:sz w:val="20"/>
          <w:szCs w:val="20"/>
        </w:rPr>
      </w:pPr>
    </w:p>
    <w:p w14:paraId="299016C3" w14:textId="77777777" w:rsidR="00D67B0A" w:rsidRDefault="00D67B0A" w:rsidP="00145DE8">
      <w:pPr>
        <w:jc w:val="both"/>
        <w:rPr>
          <w:b/>
          <w:bCs/>
          <w:sz w:val="20"/>
          <w:szCs w:val="20"/>
        </w:rPr>
      </w:pPr>
    </w:p>
    <w:p w14:paraId="2D5F1B23" w14:textId="4C9FCD34" w:rsidR="00140629" w:rsidRPr="00157D40" w:rsidRDefault="00140629" w:rsidP="00145DE8">
      <w:pPr>
        <w:jc w:val="both"/>
        <w:rPr>
          <w:b/>
          <w:bCs/>
        </w:rPr>
      </w:pPr>
      <w:r w:rsidRPr="00157D40">
        <w:rPr>
          <w:b/>
          <w:bCs/>
        </w:rPr>
        <w:t xml:space="preserve">OBRAZLOŽENJE </w:t>
      </w:r>
      <w:r w:rsidR="00913550" w:rsidRPr="00157D40">
        <w:rPr>
          <w:b/>
          <w:bCs/>
        </w:rPr>
        <w:t>PRIHODA POSLOVANJA</w:t>
      </w:r>
    </w:p>
    <w:p w14:paraId="34A0C96F" w14:textId="77777777" w:rsidR="00140629" w:rsidRPr="00157D40" w:rsidRDefault="00140629" w:rsidP="00145DE8">
      <w:pPr>
        <w:jc w:val="both"/>
      </w:pPr>
    </w:p>
    <w:p w14:paraId="175C7840" w14:textId="77777777" w:rsidR="00140629" w:rsidRPr="00157D40" w:rsidRDefault="00140629" w:rsidP="00145DE8">
      <w:pPr>
        <w:jc w:val="both"/>
      </w:pPr>
      <w:r w:rsidRPr="00157D40">
        <w:t>Dom za starije i nemoćne osobe Vinkovci ustanova je socijalne skrbi koja pruža usluge smještaja i skrbi za starije osobe.</w:t>
      </w:r>
    </w:p>
    <w:p w14:paraId="517DE952" w14:textId="324F2831" w:rsidR="00140629" w:rsidRPr="00157D40" w:rsidRDefault="00140629" w:rsidP="00145DE8">
      <w:pPr>
        <w:jc w:val="both"/>
      </w:pPr>
      <w:r w:rsidRPr="00157D40">
        <w:t>Dom kao proračunski korisnik proračuna Vukovarsko srijemske županije ima slijedeće izvore financiranja u polugodišnjem izvršenju za 202</w:t>
      </w:r>
      <w:r w:rsidR="00BF078C" w:rsidRPr="00157D40">
        <w:t>6</w:t>
      </w:r>
      <w:r w:rsidRPr="00157D40">
        <w:t>. godinu:</w:t>
      </w:r>
    </w:p>
    <w:p w14:paraId="666CBFDC" w14:textId="77777777" w:rsidR="00140629" w:rsidRPr="00157D40" w:rsidRDefault="00140629" w:rsidP="00145DE8">
      <w:pPr>
        <w:jc w:val="both"/>
      </w:pPr>
      <w:r w:rsidRPr="00157D40">
        <w:t>-izvor 11</w:t>
      </w:r>
      <w:r w:rsidR="00432340" w:rsidRPr="00157D40">
        <w:t>3</w:t>
      </w:r>
      <w:r w:rsidRPr="00157D40">
        <w:t xml:space="preserve"> -  opći prihodi i primici</w:t>
      </w:r>
    </w:p>
    <w:p w14:paraId="7509494A" w14:textId="77777777" w:rsidR="00140629" w:rsidRPr="00157D40" w:rsidRDefault="00140629" w:rsidP="00145DE8">
      <w:pPr>
        <w:jc w:val="both"/>
      </w:pPr>
      <w:r w:rsidRPr="00157D40">
        <w:t>-izvor 43</w:t>
      </w:r>
      <w:r w:rsidR="00432340" w:rsidRPr="00157D40">
        <w:t>2</w:t>
      </w:r>
      <w:r w:rsidRPr="00157D40">
        <w:t xml:space="preserve"> -  prihodi za posebne namjene</w:t>
      </w:r>
    </w:p>
    <w:p w14:paraId="004D8B15" w14:textId="2A693478" w:rsidR="00432340" w:rsidRPr="00157D40" w:rsidRDefault="00432340" w:rsidP="00145DE8">
      <w:pPr>
        <w:jc w:val="both"/>
      </w:pPr>
      <w:r w:rsidRPr="00157D40">
        <w:t xml:space="preserve">-izvor </w:t>
      </w:r>
      <w:r w:rsidR="00BF078C" w:rsidRPr="00157D40">
        <w:t>111</w:t>
      </w:r>
      <w:r w:rsidRPr="00157D40">
        <w:t xml:space="preserve"> -  prihodi za posebne namjene-</w:t>
      </w:r>
      <w:proofErr w:type="spellStart"/>
      <w:r w:rsidRPr="00157D40">
        <w:t>dec</w:t>
      </w:r>
      <w:proofErr w:type="spellEnd"/>
      <w:r w:rsidRPr="00157D40">
        <w:t>.</w:t>
      </w:r>
    </w:p>
    <w:p w14:paraId="39DD4706" w14:textId="77777777" w:rsidR="00140629" w:rsidRPr="00157D40" w:rsidRDefault="00140629" w:rsidP="00145DE8">
      <w:pPr>
        <w:jc w:val="both"/>
      </w:pPr>
      <w:r w:rsidRPr="00157D40">
        <w:t>-izvor 5</w:t>
      </w:r>
      <w:r w:rsidR="00432340" w:rsidRPr="00157D40">
        <w:t>1</w:t>
      </w:r>
      <w:r w:rsidRPr="00157D40">
        <w:t>2 -  pomoći</w:t>
      </w:r>
    </w:p>
    <w:p w14:paraId="78FA72F7" w14:textId="06390B2A" w:rsidR="00140629" w:rsidRPr="00157D40" w:rsidRDefault="00140629" w:rsidP="00145DE8">
      <w:pPr>
        <w:jc w:val="both"/>
      </w:pPr>
    </w:p>
    <w:p w14:paraId="3B196864" w14:textId="77777777" w:rsidR="00140629" w:rsidRPr="00157D40" w:rsidRDefault="00140629" w:rsidP="00145DE8">
      <w:pPr>
        <w:jc w:val="both"/>
      </w:pPr>
    </w:p>
    <w:p w14:paraId="58C68524" w14:textId="77777777" w:rsidR="00140629" w:rsidRPr="00157D40" w:rsidRDefault="00140629" w:rsidP="00145DE8">
      <w:pPr>
        <w:jc w:val="both"/>
      </w:pPr>
      <w:r w:rsidRPr="00157D40">
        <w:t>PRIHODI POSLOVANJA</w:t>
      </w:r>
    </w:p>
    <w:p w14:paraId="52EE947D" w14:textId="1977C000" w:rsidR="007C13B1" w:rsidRPr="00157D40" w:rsidRDefault="00913550" w:rsidP="00145DE8">
      <w:pPr>
        <w:jc w:val="both"/>
      </w:pPr>
      <w:r w:rsidRPr="00157D40">
        <w:t>Ukupno ostvareni prihodi poslovanja u ovom razdoblju iznose 1.506.052,79 eura</w:t>
      </w:r>
    </w:p>
    <w:p w14:paraId="25C35428" w14:textId="7BAF5513" w:rsidR="005075F5" w:rsidRPr="00157D40" w:rsidRDefault="00140629" w:rsidP="00145DE8">
      <w:pPr>
        <w:jc w:val="both"/>
      </w:pPr>
      <w:r w:rsidRPr="00157D40">
        <w:t>Prihodi za posebne namjene ostvareni su u iznosu o</w:t>
      </w:r>
      <w:r w:rsidR="005075F5" w:rsidRPr="00157D40">
        <w:t xml:space="preserve">d </w:t>
      </w:r>
      <w:r w:rsidR="00BF078C" w:rsidRPr="00157D40">
        <w:t>1.000.665,72</w:t>
      </w:r>
      <w:r w:rsidR="007B1553" w:rsidRPr="00157D40">
        <w:t xml:space="preserve"> </w:t>
      </w:r>
      <w:r w:rsidR="005075F5" w:rsidRPr="00157D40">
        <w:t xml:space="preserve">eura i veći su u odnosu na isto razdoblje prethodne godine, zbog povećanja cijena </w:t>
      </w:r>
      <w:r w:rsidR="00BF078C" w:rsidRPr="00157D40">
        <w:t xml:space="preserve">01.01.2026. g </w:t>
      </w:r>
      <w:r w:rsidR="005075F5" w:rsidRPr="00157D40">
        <w:t xml:space="preserve"> </w:t>
      </w:r>
      <w:r w:rsidR="00BF078C" w:rsidRPr="00157D40">
        <w:t>od 35%</w:t>
      </w:r>
      <w:r w:rsidR="00913550" w:rsidRPr="00157D40">
        <w:t xml:space="preserve"> te čine 66, 44% ukupnih prihoda.</w:t>
      </w:r>
    </w:p>
    <w:p w14:paraId="518046B7" w14:textId="4F6107F7" w:rsidR="007C13B1" w:rsidRPr="00157D40" w:rsidRDefault="007B1553" w:rsidP="00145DE8">
      <w:pPr>
        <w:jc w:val="both"/>
      </w:pPr>
      <w:r w:rsidRPr="00157D40">
        <w:t>Prihodi za posebne namjene-</w:t>
      </w:r>
      <w:proofErr w:type="spellStart"/>
      <w:r w:rsidRPr="00157D40">
        <w:t>dec</w:t>
      </w:r>
      <w:proofErr w:type="spellEnd"/>
      <w:r w:rsidRPr="00157D40">
        <w:t xml:space="preserve"> sredstva </w:t>
      </w:r>
      <w:r w:rsidR="005075F5" w:rsidRPr="00157D40">
        <w:t xml:space="preserve">  za finan</w:t>
      </w:r>
      <w:r w:rsidRPr="00157D40">
        <w:t xml:space="preserve">ciranje redovnog poslovanja </w:t>
      </w:r>
      <w:r w:rsidR="00487F09" w:rsidRPr="00157D40">
        <w:t xml:space="preserve">ista su u </w:t>
      </w:r>
      <w:r w:rsidR="005075F5" w:rsidRPr="00157D40">
        <w:t xml:space="preserve">odnosu na prethodnu godinu sukladno Odluci o financiranju decentraliziranih funkcija </w:t>
      </w:r>
      <w:r w:rsidR="00487F09" w:rsidRPr="00157D40">
        <w:t>.</w:t>
      </w:r>
      <w:r w:rsidRPr="00157D40">
        <w:t xml:space="preserve"> </w:t>
      </w:r>
    </w:p>
    <w:p w14:paraId="4125BF8F" w14:textId="52B4B05E" w:rsidR="007C13B1" w:rsidRPr="00157D40" w:rsidRDefault="007C13B1" w:rsidP="00145DE8">
      <w:pPr>
        <w:jc w:val="both"/>
      </w:pPr>
      <w:r w:rsidRPr="00157D40">
        <w:t xml:space="preserve">Opći prihodi i primici odnose se na prihode od osnivača Vukovarsko srijemske županije za pokriće rashoda poslovanja </w:t>
      </w:r>
      <w:r w:rsidR="00487F09" w:rsidRPr="00157D40">
        <w:t>-</w:t>
      </w:r>
      <w:r w:rsidRPr="00157D40">
        <w:t xml:space="preserve"> rashoda za zaposlene u iznosu od </w:t>
      </w:r>
      <w:r w:rsidR="00487F09" w:rsidRPr="00157D40">
        <w:t>25.000,00</w:t>
      </w:r>
      <w:r w:rsidRPr="00157D40">
        <w:t xml:space="preserve"> eura.</w:t>
      </w:r>
    </w:p>
    <w:p w14:paraId="6032AC0F" w14:textId="513DA569" w:rsidR="000232AB" w:rsidRPr="00157D40" w:rsidRDefault="005075F5" w:rsidP="00145DE8">
      <w:pPr>
        <w:jc w:val="both"/>
      </w:pPr>
      <w:r w:rsidRPr="00157D40">
        <w:t xml:space="preserve">Tekuće pomoći iz proračuna koji nam nije nadležan odnosi se na pomoć za smanjivanje utjecaja porasta cijene energenata za pružatelje socijalnih usluga u Republici Hrvatskoj, te pomoć iz proračuna koji nam nije nadležan u iznosu od </w:t>
      </w:r>
      <w:r w:rsidR="007C13B1" w:rsidRPr="00157D40">
        <w:t xml:space="preserve"> </w:t>
      </w:r>
      <w:r w:rsidR="00487F09" w:rsidRPr="00157D40">
        <w:t>800,00</w:t>
      </w:r>
      <w:r w:rsidRPr="00157D40">
        <w:t xml:space="preserve"> eura</w:t>
      </w:r>
      <w:r w:rsidR="000232AB" w:rsidRPr="00157D40">
        <w:t xml:space="preserve"> u okviru projekta </w:t>
      </w:r>
      <w:r w:rsidR="007C13B1" w:rsidRPr="00157D40">
        <w:t xml:space="preserve">BAŠ ZA NAS – 2, </w:t>
      </w:r>
      <w:r w:rsidR="000232AB" w:rsidRPr="00157D40">
        <w:t>za koji sredstava odobrava Grad Vinkovci.</w:t>
      </w:r>
    </w:p>
    <w:p w14:paraId="7716CF9D" w14:textId="3C22A148" w:rsidR="000232AB" w:rsidRPr="00157D40" w:rsidRDefault="007A4BD7" w:rsidP="00145DE8">
      <w:pPr>
        <w:jc w:val="both"/>
      </w:pPr>
      <w:r w:rsidRPr="00157D40">
        <w:t>Višak prihoda poslovanja iz 2025. godine odnosi se višak prihoda iz izvora donacija, a kojim su se pokrili rashodi ostvareni u 2026. godini.</w:t>
      </w:r>
    </w:p>
    <w:p w14:paraId="182137C9" w14:textId="77777777" w:rsidR="00487F09" w:rsidRPr="00157D40" w:rsidRDefault="00487F09" w:rsidP="00145DE8">
      <w:pPr>
        <w:jc w:val="both"/>
      </w:pPr>
    </w:p>
    <w:p w14:paraId="55EDEE48" w14:textId="77777777" w:rsidR="00487F09" w:rsidRPr="00157D40" w:rsidRDefault="00487F09" w:rsidP="00145DE8">
      <w:pPr>
        <w:jc w:val="both"/>
      </w:pPr>
    </w:p>
    <w:p w14:paraId="2B5750F6" w14:textId="5B27EEE8" w:rsidR="00A51A8B" w:rsidRPr="00157D40" w:rsidRDefault="000232AB" w:rsidP="00145DE8">
      <w:pPr>
        <w:jc w:val="both"/>
      </w:pPr>
      <w:r w:rsidRPr="00157D40">
        <w:t xml:space="preserve"> </w:t>
      </w:r>
    </w:p>
    <w:p w14:paraId="4FC9BB4B" w14:textId="7DE59DA3" w:rsidR="001521CD" w:rsidRPr="00157D40" w:rsidRDefault="007A4BD7" w:rsidP="00145DE8">
      <w:pPr>
        <w:jc w:val="both"/>
        <w:rPr>
          <w:b/>
          <w:bCs/>
        </w:rPr>
      </w:pPr>
      <w:r w:rsidRPr="00157D40">
        <w:rPr>
          <w:b/>
          <w:bCs/>
        </w:rPr>
        <w:t xml:space="preserve">OBRAZLOŽENJE </w:t>
      </w:r>
      <w:r w:rsidR="00185801" w:rsidRPr="00157D40">
        <w:rPr>
          <w:b/>
          <w:bCs/>
        </w:rPr>
        <w:t>RASHOD</w:t>
      </w:r>
      <w:r w:rsidRPr="00157D40">
        <w:rPr>
          <w:b/>
          <w:bCs/>
        </w:rPr>
        <w:t>A</w:t>
      </w:r>
      <w:r w:rsidR="00185801" w:rsidRPr="00157D40">
        <w:rPr>
          <w:b/>
          <w:bCs/>
        </w:rPr>
        <w:t xml:space="preserve"> POSLOVANJA</w:t>
      </w:r>
    </w:p>
    <w:p w14:paraId="0923027E" w14:textId="72F99C3A" w:rsidR="00185801" w:rsidRPr="00157D40" w:rsidRDefault="007A4BD7" w:rsidP="00145DE8">
      <w:pPr>
        <w:jc w:val="both"/>
      </w:pPr>
      <w:r w:rsidRPr="00157D40">
        <w:t>Ukupno planirani rashodi za 2026. godinu planirani su u iznosu od 3.080.834,00 eura, od čega rashodi poslovanja</w:t>
      </w:r>
      <w:r w:rsidR="009A5BBD" w:rsidRPr="00157D40">
        <w:t xml:space="preserve"> 2.960.195,00 eura i rashodi za nabavu nefinancijske imovine 120.639,00 eura.</w:t>
      </w:r>
    </w:p>
    <w:p w14:paraId="23DF7BDE" w14:textId="77777777" w:rsidR="00D67B0A" w:rsidRPr="00157D40" w:rsidRDefault="00D67B0A" w:rsidP="00145DE8">
      <w:pPr>
        <w:jc w:val="both"/>
      </w:pPr>
    </w:p>
    <w:p w14:paraId="1B9161C0" w14:textId="494B768B" w:rsidR="009A5BBD" w:rsidRPr="00157D40" w:rsidRDefault="00E31E7D" w:rsidP="00145DE8">
      <w:pPr>
        <w:jc w:val="both"/>
      </w:pPr>
      <w:r w:rsidRPr="00157D40">
        <w:t>RASHODI PREMA IZVORIMA</w:t>
      </w:r>
    </w:p>
    <w:p w14:paraId="43471FF6" w14:textId="1960F8E4" w:rsidR="009A5BBD" w:rsidRPr="00157D40" w:rsidRDefault="009A5BBD" w:rsidP="00145DE8">
      <w:pPr>
        <w:jc w:val="both"/>
      </w:pPr>
      <w:r w:rsidRPr="00157D40">
        <w:t xml:space="preserve">Rashodi iz sredstava decentralizacije izvršeni su </w:t>
      </w:r>
      <w:r w:rsidR="00E31E7D" w:rsidRPr="00157D40">
        <w:t>u iznosu od 476.586,11 eura za rashode za zaposlene i rashodi za nabavu nefinancijske imovine i izvršeni su prema planu.</w:t>
      </w:r>
    </w:p>
    <w:p w14:paraId="437EC5CB" w14:textId="401CC7FF" w:rsidR="00E31E7D" w:rsidRPr="00157D40" w:rsidRDefault="00E31E7D" w:rsidP="00145DE8">
      <w:pPr>
        <w:jc w:val="both"/>
      </w:pPr>
      <w:r w:rsidRPr="00157D40">
        <w:t>Rashodi iz sredstava pomoći Vukovarsko srijemske županije planirani su u ukupnom iznosu od 65.000,00 eura, za pokriće rashoda za zaposlene u iznosu od 25.000,00 eura i za materijalne rashode u iznosu od 40.000,00 eura, što u izvještajnom razdoblju nije izvršeno.</w:t>
      </w:r>
    </w:p>
    <w:p w14:paraId="2104D82F" w14:textId="3EC9B4C0" w:rsidR="00E31E7D" w:rsidRPr="00157D40" w:rsidRDefault="00E31E7D" w:rsidP="00145DE8">
      <w:pPr>
        <w:jc w:val="both"/>
      </w:pPr>
      <w:r w:rsidRPr="00157D40">
        <w:t>Rashodi iz izvora prihoda za posebne namjene izvršeni su u postotku od 47,29%  u odnosu na planir</w:t>
      </w:r>
      <w:r w:rsidR="004D2056">
        <w:t>a</w:t>
      </w:r>
      <w:r w:rsidRPr="00157D40">
        <w:t>no.</w:t>
      </w:r>
    </w:p>
    <w:p w14:paraId="7F9169D5" w14:textId="575B9B1D" w:rsidR="00E31E7D" w:rsidRPr="00157D40" w:rsidRDefault="00E31E7D" w:rsidP="00145DE8">
      <w:pPr>
        <w:jc w:val="both"/>
      </w:pPr>
      <w:r w:rsidRPr="00157D40">
        <w:t>Rashodi iz izvora donacija podmireni su prenesenim viškom prihoda iz izvora donacija u iznosu od 4.000,00 eura.</w:t>
      </w:r>
    </w:p>
    <w:p w14:paraId="59F43F20" w14:textId="59C51224" w:rsidR="00E31E7D" w:rsidRPr="00157D40" w:rsidRDefault="00E31E7D" w:rsidP="00145DE8">
      <w:pPr>
        <w:jc w:val="both"/>
      </w:pPr>
      <w:r w:rsidRPr="00157D40">
        <w:t>Rashodi iz izvora pomoći izvršeni su u postotku od 5,74 % u odnosu na plan.</w:t>
      </w:r>
    </w:p>
    <w:p w14:paraId="3F64940D" w14:textId="77777777" w:rsidR="00D67B0A" w:rsidRPr="00157D40" w:rsidRDefault="00D67B0A" w:rsidP="00145DE8">
      <w:pPr>
        <w:jc w:val="both"/>
      </w:pPr>
    </w:p>
    <w:p w14:paraId="7C78FE11" w14:textId="326CCF44" w:rsidR="00E31E7D" w:rsidRPr="00157D40" w:rsidRDefault="00E31E7D" w:rsidP="00145DE8">
      <w:pPr>
        <w:jc w:val="both"/>
      </w:pPr>
      <w:r w:rsidRPr="00157D40">
        <w:t>RASHODI PREMA SKUPINAMA</w:t>
      </w:r>
    </w:p>
    <w:p w14:paraId="1F2351E0" w14:textId="6682910C" w:rsidR="00185801" w:rsidRPr="00157D40" w:rsidRDefault="00185801" w:rsidP="00145DE8">
      <w:pPr>
        <w:jc w:val="both"/>
      </w:pPr>
      <w:r w:rsidRPr="00157D40">
        <w:t>Rashodi poslovanja</w:t>
      </w:r>
      <w:r w:rsidR="00145DE8" w:rsidRPr="00157D40">
        <w:t xml:space="preserve"> </w:t>
      </w:r>
      <w:r w:rsidRPr="00157D40">
        <w:t xml:space="preserve">su za </w:t>
      </w:r>
      <w:r w:rsidR="00487F09" w:rsidRPr="00157D40">
        <w:t>3,63</w:t>
      </w:r>
      <w:r w:rsidR="00AE6219" w:rsidRPr="00157D40">
        <w:t xml:space="preserve"> </w:t>
      </w:r>
      <w:r w:rsidRPr="00157D40">
        <w:t>%</w:t>
      </w:r>
      <w:r w:rsidR="00AE6219" w:rsidRPr="00157D40">
        <w:t xml:space="preserve"> </w:t>
      </w:r>
      <w:r w:rsidR="00487F09" w:rsidRPr="00157D40">
        <w:t xml:space="preserve">manji </w:t>
      </w:r>
      <w:r w:rsidRPr="00157D40">
        <w:t xml:space="preserve"> u odnosu  na prethodnu godinu, </w:t>
      </w:r>
      <w:r w:rsidR="00487F09" w:rsidRPr="00157D40">
        <w:t xml:space="preserve">a u </w:t>
      </w:r>
      <w:r w:rsidRPr="00157D40">
        <w:t>odnosu na plan tekuće godine</w:t>
      </w:r>
      <w:r w:rsidR="00487F09" w:rsidRPr="00157D40">
        <w:t xml:space="preserve"> postotak izvršenja iznosi 46,26 %. </w:t>
      </w:r>
    </w:p>
    <w:p w14:paraId="2908B766" w14:textId="00AA46FE" w:rsidR="00185801" w:rsidRPr="00157D40" w:rsidRDefault="00185801" w:rsidP="00145DE8">
      <w:pPr>
        <w:jc w:val="both"/>
      </w:pPr>
      <w:r w:rsidRPr="00157D40">
        <w:t xml:space="preserve">Rashodi za zaposlene </w:t>
      </w:r>
      <w:r w:rsidR="00487F09" w:rsidRPr="00157D40">
        <w:t xml:space="preserve">manji su </w:t>
      </w:r>
      <w:r w:rsidRPr="00157D40">
        <w:t xml:space="preserve"> za </w:t>
      </w:r>
      <w:r w:rsidR="00487F09" w:rsidRPr="00157D40">
        <w:t>9,46</w:t>
      </w:r>
      <w:r w:rsidR="006D5DFD" w:rsidRPr="00157D40">
        <w:t xml:space="preserve"> </w:t>
      </w:r>
      <w:r w:rsidRPr="00157D40">
        <w:t xml:space="preserve">% u odnosu na isto razdoblje prethodne godine </w:t>
      </w:r>
      <w:r w:rsidR="00487F09" w:rsidRPr="00157D40">
        <w:t>, a postotak izvršenja iznosi 47,79</w:t>
      </w:r>
      <w:r w:rsidRPr="00157D40">
        <w:t>% u odnosu na plan tekuće godine</w:t>
      </w:r>
      <w:r w:rsidR="00487F09" w:rsidRPr="00157D40">
        <w:t xml:space="preserve">. Plaće </w:t>
      </w:r>
      <w:r w:rsidRPr="00157D40">
        <w:t xml:space="preserve"> i doda</w:t>
      </w:r>
      <w:r w:rsidR="00487F09" w:rsidRPr="00157D40">
        <w:t>ci</w:t>
      </w:r>
      <w:r w:rsidRPr="00157D40">
        <w:t xml:space="preserve"> na plaću </w:t>
      </w:r>
      <w:r w:rsidR="00F61E6C" w:rsidRPr="00157D40">
        <w:t xml:space="preserve">isplaćivani su </w:t>
      </w:r>
      <w:r w:rsidRPr="00157D40">
        <w:t>sukladno Kolektivnom ugovoru i Zakona o plaća</w:t>
      </w:r>
      <w:r w:rsidR="00AE6219" w:rsidRPr="00157D40">
        <w:t>ma u javnim i državnim službama, koji je</w:t>
      </w:r>
      <w:r w:rsidR="00861B31" w:rsidRPr="00157D40">
        <w:t xml:space="preserve"> na snazi od 01.03.2024. godine</w:t>
      </w:r>
      <w:r w:rsidR="00F61E6C" w:rsidRPr="00157D40">
        <w:t>. Rashodi za zaposlene su manji u odnosu na prethodnu godinu zbog ukidanja kontinuiranih rashoda, pa su realno plaće i veće u odnosu na prethodnu godinu, ali su ostali rashodi za zaposlene nešto manji u odnosu na prethodnu godinu.</w:t>
      </w:r>
      <w:r w:rsidR="00861B31" w:rsidRPr="00157D40">
        <w:t xml:space="preserve"> </w:t>
      </w:r>
    </w:p>
    <w:p w14:paraId="4E70804C" w14:textId="7F013D3C" w:rsidR="00185801" w:rsidRPr="00157D40" w:rsidRDefault="00185801" w:rsidP="00145DE8">
      <w:pPr>
        <w:jc w:val="both"/>
      </w:pPr>
      <w:r w:rsidRPr="00157D40">
        <w:t xml:space="preserve">Materijalni rashodi veći su za </w:t>
      </w:r>
      <w:r w:rsidR="00F61E6C" w:rsidRPr="00157D40">
        <w:t>12,39</w:t>
      </w:r>
      <w:r w:rsidR="00861B31" w:rsidRPr="00157D40">
        <w:t>1</w:t>
      </w:r>
      <w:r w:rsidR="00AE6219" w:rsidRPr="00157D40">
        <w:t xml:space="preserve"> </w:t>
      </w:r>
      <w:r w:rsidRPr="00157D40">
        <w:t>%</w:t>
      </w:r>
      <w:r w:rsidR="00AE6219" w:rsidRPr="00157D40">
        <w:t xml:space="preserve"> </w:t>
      </w:r>
      <w:r w:rsidRPr="00157D40">
        <w:t xml:space="preserve">u odnosu na isto razdoblje prethodne godine, </w:t>
      </w:r>
      <w:r w:rsidR="00F61E6C" w:rsidRPr="00157D40">
        <w:t>a postotak izvršenja financijskog plana iznosi 47,68 %.</w:t>
      </w:r>
      <w:r w:rsidRPr="00157D40">
        <w:t xml:space="preserve"> </w:t>
      </w:r>
    </w:p>
    <w:p w14:paraId="3593F905" w14:textId="7F034699" w:rsidR="00F61E6C" w:rsidRPr="00157D40" w:rsidRDefault="00685ECB" w:rsidP="00145DE8">
      <w:pPr>
        <w:jc w:val="both"/>
      </w:pPr>
      <w:r w:rsidRPr="00157D40">
        <w:t>U okviru materijalnih rashoda vidljivo je povećanje</w:t>
      </w:r>
      <w:r w:rsidR="00861B31" w:rsidRPr="00157D40">
        <w:t xml:space="preserve"> </w:t>
      </w:r>
      <w:r w:rsidR="00F61E6C" w:rsidRPr="00157D40">
        <w:t>rashoda za materijal i energiju ( značajnije povećanja izdataka za namirnice te povećanje rashoda za električnu energiju</w:t>
      </w:r>
      <w:r w:rsidR="00861B31" w:rsidRPr="00157D40">
        <w:t xml:space="preserve"> </w:t>
      </w:r>
      <w:r w:rsidR="00F61E6C" w:rsidRPr="00157D40">
        <w:t>iako je cijena električne energije ostala ista, a povećala nam se potrošnja, što nije objašnjivo budući nemamo znač</w:t>
      </w:r>
      <w:r w:rsidR="00A95162" w:rsidRPr="00157D40">
        <w:t>a</w:t>
      </w:r>
      <w:r w:rsidR="00F61E6C" w:rsidRPr="00157D40">
        <w:t>jno novih trošila te povećanje izdataka za nabavu radne odjeće i obuće koju obavljamo svake dvije godine ).</w:t>
      </w:r>
    </w:p>
    <w:p w14:paraId="4CF6BEF2" w14:textId="72003494" w:rsidR="00EF7653" w:rsidRPr="00157D40" w:rsidRDefault="00861B31" w:rsidP="00145DE8">
      <w:pPr>
        <w:jc w:val="both"/>
      </w:pPr>
      <w:r w:rsidRPr="00157D40">
        <w:t xml:space="preserve">Rashodi za usluge su </w:t>
      </w:r>
      <w:r w:rsidR="00F61E6C" w:rsidRPr="00157D40">
        <w:t>veći za 14,35% u odnosu na prethodno razdoblje i sa postotkom izvršenja od 37,40 %.  U</w:t>
      </w:r>
      <w:r w:rsidRPr="00157D40">
        <w:t>nutar skupine vidljivo povećanje rashoda za investicijsko održavanje</w:t>
      </w:r>
      <w:r w:rsidR="00EF7653" w:rsidRPr="00157D40">
        <w:t xml:space="preserve"> za </w:t>
      </w:r>
      <w:r w:rsidR="00F61E6C" w:rsidRPr="00157D40">
        <w:t>74,31</w:t>
      </w:r>
      <w:r w:rsidR="00EF7653" w:rsidRPr="00157D40">
        <w:t>%, te komunalnih usluga</w:t>
      </w:r>
      <w:r w:rsidR="00F61E6C" w:rsidRPr="00157D40">
        <w:t xml:space="preserve"> za 5,89% </w:t>
      </w:r>
      <w:r w:rsidR="00EF7653" w:rsidRPr="00157D40">
        <w:t xml:space="preserve">, </w:t>
      </w:r>
      <w:r w:rsidR="00BF4D9E" w:rsidRPr="00157D40">
        <w:t xml:space="preserve">posebno </w:t>
      </w:r>
      <w:r w:rsidR="00EF7653" w:rsidRPr="00157D40">
        <w:t xml:space="preserve">kod usluga odvoza smeća, zbog </w:t>
      </w:r>
      <w:r w:rsidR="00F61E6C" w:rsidRPr="00157D40">
        <w:t xml:space="preserve">daljnjeg </w:t>
      </w:r>
      <w:r w:rsidR="00EF7653" w:rsidRPr="00157D40">
        <w:t>povećanja cijena</w:t>
      </w:r>
      <w:r w:rsidR="00BF4D9E" w:rsidRPr="00157D40">
        <w:t xml:space="preserve"> te povećanja ostalih komunalnih usluga zbog povećanja komunalnog doprinosa. Značajno povećanje vidljivo je i kod usluga održavanja računalnih baza zbog nabave aplikacije za praćenje </w:t>
      </w:r>
      <w:r w:rsidR="001B0F45" w:rsidRPr="00157D40">
        <w:t>jednostavne nabave koja je u ukupnom iznosu teretila ovo razdoblje. Povećanje je vidljivo i kod naknada Upravnom vijeću zbog povećanja naknada od 01.11.2025. godine.</w:t>
      </w:r>
      <w:r w:rsidR="00EF7653" w:rsidRPr="00157D40">
        <w:t xml:space="preserve"> </w:t>
      </w:r>
      <w:r w:rsidR="00685ECB" w:rsidRPr="00157D40">
        <w:t xml:space="preserve"> </w:t>
      </w:r>
    </w:p>
    <w:p w14:paraId="22BA78FB" w14:textId="1CF97C20" w:rsidR="00EF7653" w:rsidRPr="00157D40" w:rsidRDefault="00685ECB" w:rsidP="00145DE8">
      <w:pPr>
        <w:jc w:val="both"/>
      </w:pPr>
      <w:r w:rsidRPr="00157D40">
        <w:t xml:space="preserve">Financijski rashodi su veći u odnosu na isto razdoblje prethodne godine za </w:t>
      </w:r>
      <w:r w:rsidR="00EF7653" w:rsidRPr="00157D40">
        <w:t>18,</w:t>
      </w:r>
      <w:r w:rsidR="001B0F45" w:rsidRPr="00157D40">
        <w:t>0</w:t>
      </w:r>
      <w:r w:rsidR="00EF7653" w:rsidRPr="00157D40">
        <w:t xml:space="preserve">7 % zbog povećanja cijena  usluga banke, </w:t>
      </w:r>
      <w:r w:rsidR="001B0F45" w:rsidRPr="00157D40">
        <w:t>a postotak izvršenja u odnosu na plan je 46,95%.</w:t>
      </w:r>
      <w:r w:rsidR="00AE6219" w:rsidRPr="00157D40">
        <w:t xml:space="preserve"> </w:t>
      </w:r>
    </w:p>
    <w:p w14:paraId="66C00AE6" w14:textId="7CF39EC7" w:rsidR="00685ECB" w:rsidRPr="00157D40" w:rsidRDefault="00685ECB" w:rsidP="00145DE8">
      <w:pPr>
        <w:jc w:val="both"/>
      </w:pPr>
    </w:p>
    <w:p w14:paraId="706F11F6" w14:textId="41C097C2" w:rsidR="00185801" w:rsidRPr="00157D40" w:rsidRDefault="00685ECB" w:rsidP="00145DE8">
      <w:pPr>
        <w:jc w:val="both"/>
      </w:pPr>
      <w:r w:rsidRPr="00157D40">
        <w:t xml:space="preserve">Rashodi za nabavu nefinancijske imovine </w:t>
      </w:r>
      <w:r w:rsidR="00EF7653" w:rsidRPr="00157D40">
        <w:t xml:space="preserve">u polugodišnjem razdoblju </w:t>
      </w:r>
      <w:r w:rsidR="001B0F45" w:rsidRPr="00157D40">
        <w:t>odnosi se na nabavu kreveta za opremanje sobe za palijativnu skrb iz viška prihoda iz donacije te sanaciju kupaonice iz hitnih intervencija.</w:t>
      </w:r>
      <w:r w:rsidR="00EF7653" w:rsidRPr="00157D40">
        <w:t>.</w:t>
      </w:r>
    </w:p>
    <w:p w14:paraId="70110698" w14:textId="77777777" w:rsidR="00685ECB" w:rsidRPr="00157D40" w:rsidRDefault="00685ECB" w:rsidP="00145DE8">
      <w:pPr>
        <w:jc w:val="both"/>
      </w:pPr>
    </w:p>
    <w:p w14:paraId="5836FBB7" w14:textId="47298633" w:rsidR="00685ECB" w:rsidRPr="00157D40" w:rsidRDefault="00685ECB" w:rsidP="00145DE8">
      <w:pPr>
        <w:jc w:val="both"/>
      </w:pPr>
      <w:r w:rsidRPr="00157D40">
        <w:t>Stanje žiro računa i blagajne na dan 30.06.202</w:t>
      </w:r>
      <w:r w:rsidR="001B0F45" w:rsidRPr="00157D40">
        <w:t>6</w:t>
      </w:r>
      <w:r w:rsidRPr="00157D40">
        <w:t xml:space="preserve">. godine iznosi </w:t>
      </w:r>
      <w:r w:rsidR="001B0F45" w:rsidRPr="00157D40">
        <w:t>329.648,23</w:t>
      </w:r>
      <w:r w:rsidR="00A07EBA" w:rsidRPr="00157D40">
        <w:t xml:space="preserve"> </w:t>
      </w:r>
      <w:r w:rsidRPr="00157D40">
        <w:t>eura i ta sredstava će se koristiti za isplatu plaća i obveza u mjesecu srpanj 202</w:t>
      </w:r>
      <w:r w:rsidR="001B0F45" w:rsidRPr="00157D40">
        <w:t>6</w:t>
      </w:r>
      <w:r w:rsidRPr="00157D40">
        <w:t>.godine</w:t>
      </w:r>
      <w:r w:rsidR="001B0F45" w:rsidRPr="00157D40">
        <w:t>.</w:t>
      </w:r>
    </w:p>
    <w:p w14:paraId="5063771E" w14:textId="3B3D948A" w:rsidR="00685ECB" w:rsidRPr="00157D40" w:rsidRDefault="001B0F45" w:rsidP="00145DE8">
      <w:pPr>
        <w:jc w:val="both"/>
      </w:pPr>
      <w:r w:rsidRPr="00157D40">
        <w:t>Nedospjele o</w:t>
      </w:r>
      <w:r w:rsidR="00685ECB" w:rsidRPr="00157D40">
        <w:t xml:space="preserve">bveze na kraju razdoblja iznose </w:t>
      </w:r>
      <w:r w:rsidRPr="00157D40">
        <w:t>256.288,27</w:t>
      </w:r>
      <w:r w:rsidR="00A07EBA" w:rsidRPr="00157D40">
        <w:t xml:space="preserve"> </w:t>
      </w:r>
      <w:r w:rsidR="00685ECB" w:rsidRPr="00157D40">
        <w:t>eur</w:t>
      </w:r>
      <w:r w:rsidRPr="00157D40">
        <w:t xml:space="preserve">a, </w:t>
      </w:r>
      <w:r w:rsidR="00A07EBA" w:rsidRPr="00157D40">
        <w:t xml:space="preserve">od čega </w:t>
      </w:r>
      <w:r w:rsidRPr="00157D40">
        <w:t xml:space="preserve">su </w:t>
      </w:r>
      <w:r w:rsidR="00A07EBA" w:rsidRPr="00157D40">
        <w:t xml:space="preserve"> obveza </w:t>
      </w:r>
      <w:r w:rsidRPr="00157D40">
        <w:t xml:space="preserve">zaposlene </w:t>
      </w:r>
      <w:r w:rsidR="00A233B5" w:rsidRPr="00157D40">
        <w:t xml:space="preserve"> iznosil</w:t>
      </w:r>
      <w:r w:rsidRPr="00157D40">
        <w:t>e</w:t>
      </w:r>
      <w:r w:rsidR="00A233B5" w:rsidRPr="00157D40">
        <w:t xml:space="preserve"> </w:t>
      </w:r>
      <w:r w:rsidRPr="00157D40">
        <w:t>178.673,34</w:t>
      </w:r>
      <w:r w:rsidR="00A233B5" w:rsidRPr="00157D40">
        <w:t xml:space="preserve"> eura , a obveze za materijalne i financijske rashode iznose </w:t>
      </w:r>
      <w:r w:rsidRPr="00157D40">
        <w:t>77.614,93</w:t>
      </w:r>
      <w:r w:rsidR="00A233B5" w:rsidRPr="00157D40">
        <w:t xml:space="preserve"> eura. U odnosu na prethodno razdoblje to je značajno smanjenje ukupnih obveza na kraju izvještajnog razdoblja. </w:t>
      </w:r>
    </w:p>
    <w:p w14:paraId="12DD995C" w14:textId="77777777" w:rsidR="00932A59" w:rsidRPr="00157D40" w:rsidRDefault="00932A59" w:rsidP="00145DE8">
      <w:pPr>
        <w:jc w:val="both"/>
      </w:pPr>
    </w:p>
    <w:p w14:paraId="5A5121A2" w14:textId="77777777" w:rsidR="00932A59" w:rsidRPr="00157D40" w:rsidRDefault="00932A59" w:rsidP="00145DE8">
      <w:pPr>
        <w:jc w:val="both"/>
      </w:pPr>
    </w:p>
    <w:p w14:paraId="75841B11" w14:textId="77777777" w:rsidR="00383EE9" w:rsidRPr="00157D40" w:rsidRDefault="00383EE9" w:rsidP="00145DE8">
      <w:pPr>
        <w:jc w:val="both"/>
        <w:rPr>
          <w:b/>
          <w:bCs/>
        </w:rPr>
      </w:pPr>
      <w:r w:rsidRPr="00157D40">
        <w:rPr>
          <w:b/>
          <w:bCs/>
        </w:rPr>
        <w:t>OBRAZLOŽENJE PRENESENOG VIŠKA ODNOSNO MANJKA FINANACIJSKOG PLANA</w:t>
      </w:r>
    </w:p>
    <w:p w14:paraId="680F457F" w14:textId="77777777" w:rsidR="00383EE9" w:rsidRPr="00157D40" w:rsidRDefault="00383EE9" w:rsidP="00145DE8">
      <w:pPr>
        <w:jc w:val="both"/>
      </w:pPr>
    </w:p>
    <w:p w14:paraId="2CEA0FC0" w14:textId="6B87D613" w:rsidR="00383EE9" w:rsidRPr="00157D40" w:rsidRDefault="00383EE9" w:rsidP="00145DE8">
      <w:pPr>
        <w:jc w:val="both"/>
      </w:pPr>
      <w:r w:rsidRPr="00157D40">
        <w:t>U 202</w:t>
      </w:r>
      <w:r w:rsidR="001B0F45" w:rsidRPr="00157D40">
        <w:t>5</w:t>
      </w:r>
      <w:r w:rsidRPr="00157D40">
        <w:t>. godini ostvaren je</w:t>
      </w:r>
      <w:r w:rsidR="001B0F45" w:rsidRPr="00157D40">
        <w:t xml:space="preserve"> ukupan</w:t>
      </w:r>
      <w:r w:rsidRPr="00157D40">
        <w:t xml:space="preserve"> manjak u iznosu od </w:t>
      </w:r>
      <w:r w:rsidR="001B0F45" w:rsidRPr="00157D40">
        <w:t>1.369,56</w:t>
      </w:r>
      <w:r w:rsidR="00932A59" w:rsidRPr="00157D40">
        <w:t xml:space="preserve"> </w:t>
      </w:r>
      <w:r w:rsidR="00A233B5" w:rsidRPr="00157D40">
        <w:t>eura, koji se planira prema</w:t>
      </w:r>
      <w:r w:rsidR="00932A59" w:rsidRPr="00157D40">
        <w:t xml:space="preserve"> planu uravnoteženja pokriti u 202</w:t>
      </w:r>
      <w:r w:rsidR="001B0F45" w:rsidRPr="00157D40">
        <w:t>6</w:t>
      </w:r>
      <w:r w:rsidR="00932A59" w:rsidRPr="00157D40">
        <w:t>.godini</w:t>
      </w:r>
      <w:r w:rsidR="001B0F45" w:rsidRPr="00157D40">
        <w:t xml:space="preserve">, a sastojao se od manjka prihoda poslovanja iz izvora 43 u iznosu od 5.369,56 eura i viška prihoda poslovanja u iznosu od 4.000,00 eura iz izvora donacija. </w:t>
      </w:r>
    </w:p>
    <w:p w14:paraId="660BBB2D" w14:textId="664D23BE" w:rsidR="00185801" w:rsidRPr="00157D40" w:rsidRDefault="00932A59" w:rsidP="00145DE8">
      <w:pPr>
        <w:jc w:val="both"/>
      </w:pPr>
      <w:r w:rsidRPr="00157D40">
        <w:t xml:space="preserve">Prema izvršenju ostvarenih prihoda i rashoda ostvaren je </w:t>
      </w:r>
      <w:r w:rsidR="001B0F45" w:rsidRPr="00157D40">
        <w:t>višak prihoda</w:t>
      </w:r>
      <w:r w:rsidRPr="00157D40">
        <w:t xml:space="preserve"> poslovanja u iznosu od </w:t>
      </w:r>
      <w:r w:rsidR="001B0F45" w:rsidRPr="00157D40">
        <w:t>78.745,67</w:t>
      </w:r>
      <w:r w:rsidRPr="00157D40">
        <w:t xml:space="preserve"> eura. Ostvareni</w:t>
      </w:r>
      <w:r w:rsidR="001B0F45" w:rsidRPr="00157D40">
        <w:t xml:space="preserve">m viškom se pokriva preneseni manjka </w:t>
      </w:r>
      <w:r w:rsidR="00A95162" w:rsidRPr="00157D40">
        <w:t>iz 2025. godine.</w:t>
      </w:r>
      <w:r w:rsidRPr="00157D40">
        <w:t xml:space="preserve"> </w:t>
      </w:r>
    </w:p>
    <w:p w14:paraId="6B189858" w14:textId="77777777" w:rsidR="005C0127" w:rsidRPr="00157D40" w:rsidRDefault="005C0127">
      <w:pPr>
        <w:rPr>
          <w:b/>
        </w:rPr>
      </w:pPr>
      <w:r w:rsidRPr="00157D40">
        <w:rPr>
          <w:b/>
        </w:rPr>
        <w:t xml:space="preserve">       </w:t>
      </w:r>
    </w:p>
    <w:p w14:paraId="4912E8D6" w14:textId="26A4617C" w:rsidR="00203A1B" w:rsidRPr="00157D40" w:rsidRDefault="002964A2" w:rsidP="00203A1B">
      <w:pPr>
        <w:jc w:val="both"/>
        <w:rPr>
          <w:b/>
        </w:rPr>
      </w:pPr>
      <w:r w:rsidRPr="00157D40">
        <w:rPr>
          <w:b/>
        </w:rPr>
        <w:lastRenderedPageBreak/>
        <w:t xml:space="preserve">2. </w:t>
      </w:r>
      <w:r w:rsidR="00203A1B" w:rsidRPr="00157D40">
        <w:rPr>
          <w:b/>
        </w:rPr>
        <w:t xml:space="preserve">OBRAZLOŽENJE POSEBNOG  DIJELA  POLUGODIŠNJEG </w:t>
      </w:r>
      <w:r w:rsidR="00E31E7D" w:rsidRPr="00157D40">
        <w:rPr>
          <w:b/>
        </w:rPr>
        <w:t xml:space="preserve">IZVJEŠTAJA O </w:t>
      </w:r>
      <w:r w:rsidR="00203A1B" w:rsidRPr="00157D40">
        <w:rPr>
          <w:b/>
        </w:rPr>
        <w:t>IZVRŠENJ</w:t>
      </w:r>
      <w:r w:rsidR="00E31E7D" w:rsidRPr="00157D40">
        <w:rPr>
          <w:b/>
        </w:rPr>
        <w:t>U</w:t>
      </w:r>
      <w:r w:rsidR="00203A1B" w:rsidRPr="00157D40">
        <w:rPr>
          <w:b/>
        </w:rPr>
        <w:t xml:space="preserve"> FINANCIJSKOG PLANA ZA 2026. GODINU</w:t>
      </w:r>
    </w:p>
    <w:p w14:paraId="2C8D6F56" w14:textId="77777777" w:rsidR="002964A2" w:rsidRPr="00157D40" w:rsidRDefault="002964A2" w:rsidP="00203A1B">
      <w:pPr>
        <w:jc w:val="both"/>
        <w:rPr>
          <w:b/>
        </w:rPr>
      </w:pPr>
    </w:p>
    <w:p w14:paraId="7899F3C9" w14:textId="77777777" w:rsidR="002964A2" w:rsidRPr="00157D40" w:rsidRDefault="002964A2" w:rsidP="00203A1B">
      <w:pPr>
        <w:jc w:val="both"/>
        <w:rPr>
          <w:b/>
        </w:rPr>
      </w:pPr>
    </w:p>
    <w:p w14:paraId="757B3AB2" w14:textId="77777777" w:rsidR="00203A1B" w:rsidRPr="00157D40" w:rsidRDefault="00203A1B" w:rsidP="00203A1B">
      <w:pPr>
        <w:jc w:val="both"/>
        <w:rPr>
          <w:b/>
        </w:rPr>
      </w:pPr>
      <w:r w:rsidRPr="00157D40">
        <w:rPr>
          <w:b/>
        </w:rPr>
        <w:t>Sažetak djelokruga rada Doma za starije i nemoćne osobe VINKOVCI</w:t>
      </w:r>
    </w:p>
    <w:p w14:paraId="1387C085" w14:textId="77777777" w:rsidR="00203A1B" w:rsidRPr="00157D40" w:rsidRDefault="00203A1B" w:rsidP="00203A1B">
      <w:pPr>
        <w:ind w:left="1080"/>
        <w:jc w:val="both"/>
        <w:rPr>
          <w:b/>
        </w:rPr>
      </w:pPr>
    </w:p>
    <w:p w14:paraId="59F1598C" w14:textId="77777777" w:rsidR="00203A1B" w:rsidRPr="00157D40" w:rsidRDefault="00203A1B" w:rsidP="00203A1B">
      <w:pPr>
        <w:jc w:val="both"/>
      </w:pPr>
      <w:r w:rsidRPr="00157D40">
        <w:t>Dom za starije i nemoćne osobe Vinkovci ( u daljnjem tekstu: Dom ) je javna ustanova osnovana za obavljanje socijalnih usluga smještaja starijim osobama sukladno Zakonu o socijalnoj skrbi (Narodne novine, br.  18/22, 46/22, 7/23), Zakonu o ustanovama ( Narodne novine, br. 127/19 i 151/22), Pravilniku o minimalnim uvjetima za pružanje socijalnih usluga i Pravilniku o izmjenama Pravilnika o minimalnim uvjetima za pružanje socijalnih usluga ( Narodne novine, br. 40/14. i 66/15i 110/229  u daljnjem tekstu: Pravilnik)</w:t>
      </w:r>
      <w:r w:rsidRPr="00157D40">
        <w:rPr>
          <w:lang w:val="pl-PL"/>
        </w:rPr>
        <w:t xml:space="preserve">. Djelatnost Doma je </w:t>
      </w:r>
      <w:r w:rsidRPr="00157D40">
        <w:t>pružanje socijalne usluge smještaja starijim i nemoćnim osobama, koja obuhvaća uslugu stanovanja, prehrane, njege, brige o zdravlju, uslugu socijalnog rada,  fizikalne terapije, radne terapije, radnih aktivnosti, aktivnog provođenja vremena, pratnje i organiziranog prijevoza ovisno o utvrđenim potrebama i izboru korisnika sukladno Statutu Doma za  starije i nemoćne osobe Vinkovci, od 27.01.2023.godine.</w:t>
      </w:r>
    </w:p>
    <w:p w14:paraId="1B0548A5" w14:textId="77777777" w:rsidR="00203A1B" w:rsidRPr="00157D40" w:rsidRDefault="00203A1B" w:rsidP="00203A1B">
      <w:pPr>
        <w:widowControl w:val="0"/>
        <w:autoSpaceDE w:val="0"/>
        <w:autoSpaceDN w:val="0"/>
        <w:adjustRightInd w:val="0"/>
        <w:jc w:val="both"/>
        <w:rPr>
          <w:b/>
        </w:rPr>
      </w:pPr>
    </w:p>
    <w:p w14:paraId="34C0B44A" w14:textId="4C3AF85D" w:rsidR="00203A1B" w:rsidRPr="00157D40" w:rsidRDefault="00203A1B" w:rsidP="00203A1B">
      <w:pPr>
        <w:autoSpaceDE w:val="0"/>
        <w:autoSpaceDN w:val="0"/>
        <w:adjustRightInd w:val="0"/>
        <w:jc w:val="both"/>
        <w:rPr>
          <w:b/>
          <w:u w:val="single"/>
        </w:rPr>
      </w:pPr>
      <w:r w:rsidRPr="00157D40">
        <w:rPr>
          <w:b/>
          <w:u w:val="single"/>
        </w:rPr>
        <w:t xml:space="preserve"> PRUŽANJE SOCIJALNE USLUGE SMJEŠTAJA STARIJIM I NEMOĆNIM OSOBAMA</w:t>
      </w:r>
    </w:p>
    <w:p w14:paraId="5FD14642" w14:textId="77777777" w:rsidR="00203A1B" w:rsidRPr="00157D40" w:rsidRDefault="00203A1B" w:rsidP="00203A1B">
      <w:pPr>
        <w:spacing w:before="100" w:beforeAutospacing="1" w:after="100" w:afterAutospacing="1"/>
        <w:jc w:val="both"/>
        <w:rPr>
          <w:b/>
        </w:rPr>
      </w:pPr>
      <w:r w:rsidRPr="00157D40">
        <w:rPr>
          <w:b/>
        </w:rPr>
        <w:t>OPIS  PLANIRANIH AKTIVNOSTI</w:t>
      </w:r>
    </w:p>
    <w:p w14:paraId="7A8147D6" w14:textId="77777777" w:rsidR="00203A1B" w:rsidRPr="00157D40" w:rsidRDefault="00203A1B" w:rsidP="00203A1B">
      <w:pPr>
        <w:spacing w:before="100" w:beforeAutospacing="1" w:after="100" w:afterAutospacing="1"/>
        <w:jc w:val="both"/>
        <w:rPr>
          <w:bCs/>
        </w:rPr>
      </w:pPr>
      <w:r w:rsidRPr="00157D40">
        <w:rPr>
          <w:bCs/>
        </w:rPr>
        <w:t>1.1. Pružanje usluga stanovanja i prehrane</w:t>
      </w:r>
    </w:p>
    <w:p w14:paraId="4CADD23B" w14:textId="77777777" w:rsidR="00203A1B" w:rsidRPr="00157D40" w:rsidRDefault="00203A1B" w:rsidP="00203A1B">
      <w:pPr>
        <w:spacing w:before="100" w:beforeAutospacing="1" w:after="100" w:afterAutospacing="1"/>
        <w:jc w:val="both"/>
        <w:rPr>
          <w:bCs/>
        </w:rPr>
      </w:pPr>
      <w:r w:rsidRPr="00157D40">
        <w:rPr>
          <w:bCs/>
        </w:rPr>
        <w:t>1.2. Briga o zdravlju korisnika usluge smještaja</w:t>
      </w:r>
    </w:p>
    <w:p w14:paraId="4366F414" w14:textId="77777777" w:rsidR="00203A1B" w:rsidRPr="00157D40" w:rsidRDefault="00203A1B" w:rsidP="00203A1B">
      <w:pPr>
        <w:spacing w:before="100" w:beforeAutospacing="1" w:after="100" w:afterAutospacing="1" w:line="240" w:lineRule="atLeast"/>
        <w:jc w:val="both"/>
        <w:rPr>
          <w:bCs/>
        </w:rPr>
      </w:pPr>
      <w:r w:rsidRPr="00157D40">
        <w:rPr>
          <w:bCs/>
        </w:rPr>
        <w:t>1.3. Njega i održavanje osobne higijene korisnika usluge smještaja</w:t>
      </w:r>
    </w:p>
    <w:p w14:paraId="5FAE8A84" w14:textId="77777777" w:rsidR="00203A1B" w:rsidRPr="00157D40" w:rsidRDefault="00203A1B" w:rsidP="00203A1B">
      <w:pPr>
        <w:spacing w:before="100" w:beforeAutospacing="1" w:after="100" w:afterAutospacing="1"/>
        <w:jc w:val="both"/>
        <w:rPr>
          <w:bCs/>
          <w:color w:val="000000"/>
        </w:rPr>
      </w:pPr>
      <w:r w:rsidRPr="00157D40">
        <w:rPr>
          <w:bCs/>
          <w:color w:val="000000"/>
        </w:rPr>
        <w:t xml:space="preserve">1.4. </w:t>
      </w:r>
      <w:r w:rsidRPr="00157D40">
        <w:rPr>
          <w:bCs/>
        </w:rPr>
        <w:t xml:space="preserve">Usluge socijalnog rada </w:t>
      </w:r>
    </w:p>
    <w:p w14:paraId="4604CF55" w14:textId="77777777" w:rsidR="00203A1B" w:rsidRPr="00157D40" w:rsidRDefault="00203A1B" w:rsidP="00203A1B">
      <w:pPr>
        <w:autoSpaceDE w:val="0"/>
        <w:autoSpaceDN w:val="0"/>
        <w:adjustRightInd w:val="0"/>
        <w:jc w:val="both"/>
        <w:rPr>
          <w:bCs/>
          <w:color w:val="000000"/>
        </w:rPr>
      </w:pPr>
      <w:r w:rsidRPr="00157D40">
        <w:rPr>
          <w:bCs/>
          <w:color w:val="000000"/>
        </w:rPr>
        <w:t>1.5. Aktivno provođenje vremena</w:t>
      </w:r>
    </w:p>
    <w:p w14:paraId="4192C081" w14:textId="77777777" w:rsidR="00203A1B" w:rsidRPr="00157D40" w:rsidRDefault="00203A1B" w:rsidP="00203A1B">
      <w:pPr>
        <w:jc w:val="both"/>
        <w:rPr>
          <w:bCs/>
          <w:color w:val="000000"/>
        </w:rPr>
      </w:pPr>
    </w:p>
    <w:p w14:paraId="35EFD96C" w14:textId="77777777" w:rsidR="00203A1B" w:rsidRPr="00157D40" w:rsidRDefault="00203A1B" w:rsidP="00203A1B">
      <w:pPr>
        <w:jc w:val="both"/>
        <w:rPr>
          <w:bCs/>
        </w:rPr>
      </w:pPr>
      <w:r w:rsidRPr="00157D40">
        <w:rPr>
          <w:bCs/>
          <w:color w:val="000000"/>
        </w:rPr>
        <w:t>1</w:t>
      </w:r>
      <w:r w:rsidRPr="00157D40">
        <w:rPr>
          <w:bCs/>
        </w:rPr>
        <w:t xml:space="preserve">.6. Usluge fizikalne terapije </w:t>
      </w:r>
    </w:p>
    <w:p w14:paraId="4D74E5CA" w14:textId="77777777" w:rsidR="00203A1B" w:rsidRPr="00157D40" w:rsidRDefault="00203A1B" w:rsidP="00203A1B">
      <w:pPr>
        <w:autoSpaceDE w:val="0"/>
        <w:autoSpaceDN w:val="0"/>
        <w:adjustRightInd w:val="0"/>
        <w:jc w:val="both"/>
        <w:rPr>
          <w:bCs/>
          <w:color w:val="000000"/>
        </w:rPr>
      </w:pPr>
      <w:r w:rsidRPr="00157D40">
        <w:rPr>
          <w:bCs/>
          <w:color w:val="000000"/>
        </w:rPr>
        <w:t xml:space="preserve">   </w:t>
      </w:r>
    </w:p>
    <w:p w14:paraId="18A06342" w14:textId="77777777" w:rsidR="00203A1B" w:rsidRPr="00157D40" w:rsidRDefault="00203A1B" w:rsidP="00203A1B">
      <w:pPr>
        <w:autoSpaceDE w:val="0"/>
        <w:autoSpaceDN w:val="0"/>
        <w:adjustRightInd w:val="0"/>
        <w:jc w:val="both"/>
        <w:rPr>
          <w:bCs/>
          <w:color w:val="000000"/>
        </w:rPr>
      </w:pPr>
      <w:r w:rsidRPr="00157D40">
        <w:rPr>
          <w:bCs/>
          <w:color w:val="000000"/>
        </w:rPr>
        <w:t>1.7. Usluge pranja i glačanja rublja</w:t>
      </w:r>
    </w:p>
    <w:p w14:paraId="5C0C8B87" w14:textId="77777777" w:rsidR="00203A1B" w:rsidRPr="00157D40" w:rsidRDefault="00203A1B" w:rsidP="00203A1B">
      <w:pPr>
        <w:autoSpaceDE w:val="0"/>
        <w:autoSpaceDN w:val="0"/>
        <w:adjustRightInd w:val="0"/>
        <w:jc w:val="both"/>
        <w:rPr>
          <w:bCs/>
          <w:color w:val="000000"/>
        </w:rPr>
      </w:pPr>
      <w:r w:rsidRPr="00157D40">
        <w:rPr>
          <w:bCs/>
          <w:color w:val="000000"/>
        </w:rPr>
        <w:t xml:space="preserve">      </w:t>
      </w:r>
    </w:p>
    <w:p w14:paraId="6851AEDB" w14:textId="77777777" w:rsidR="00203A1B" w:rsidRPr="00157D40" w:rsidRDefault="00203A1B" w:rsidP="00203A1B">
      <w:pPr>
        <w:autoSpaceDE w:val="0"/>
        <w:autoSpaceDN w:val="0"/>
        <w:adjustRightInd w:val="0"/>
        <w:jc w:val="both"/>
        <w:rPr>
          <w:bCs/>
          <w:color w:val="000000"/>
        </w:rPr>
      </w:pPr>
      <w:r w:rsidRPr="00157D40">
        <w:rPr>
          <w:bCs/>
          <w:color w:val="000000"/>
        </w:rPr>
        <w:t>1.8. Čišćenje i održavanje zgrade i opreme</w:t>
      </w:r>
    </w:p>
    <w:p w14:paraId="20ADE838" w14:textId="77777777" w:rsidR="00203A1B" w:rsidRPr="00157D40" w:rsidRDefault="00203A1B" w:rsidP="00203A1B">
      <w:pPr>
        <w:autoSpaceDE w:val="0"/>
        <w:autoSpaceDN w:val="0"/>
        <w:adjustRightInd w:val="0"/>
        <w:jc w:val="both"/>
        <w:rPr>
          <w:b/>
          <w:color w:val="000000"/>
        </w:rPr>
      </w:pPr>
    </w:p>
    <w:p w14:paraId="4AB26BF5" w14:textId="77777777" w:rsidR="00203A1B" w:rsidRPr="00157D40" w:rsidRDefault="00203A1B" w:rsidP="00203A1B">
      <w:pPr>
        <w:autoSpaceDE w:val="0"/>
        <w:autoSpaceDN w:val="0"/>
        <w:adjustRightInd w:val="0"/>
        <w:jc w:val="both"/>
        <w:rPr>
          <w:color w:val="000000"/>
        </w:rPr>
      </w:pPr>
      <w:r w:rsidRPr="00157D40">
        <w:rPr>
          <w:color w:val="000000"/>
        </w:rPr>
        <w:t xml:space="preserve">      </w:t>
      </w:r>
    </w:p>
    <w:p w14:paraId="3FDFCD83" w14:textId="77777777" w:rsidR="004D2056" w:rsidRDefault="004D2056" w:rsidP="00203A1B">
      <w:pPr>
        <w:widowControl w:val="0"/>
        <w:autoSpaceDE w:val="0"/>
        <w:autoSpaceDN w:val="0"/>
        <w:adjustRightInd w:val="0"/>
        <w:jc w:val="both"/>
        <w:rPr>
          <w:b/>
        </w:rPr>
      </w:pPr>
    </w:p>
    <w:p w14:paraId="1B3D1D25" w14:textId="77777777" w:rsidR="004D2056" w:rsidRDefault="004D2056" w:rsidP="00203A1B">
      <w:pPr>
        <w:widowControl w:val="0"/>
        <w:autoSpaceDE w:val="0"/>
        <w:autoSpaceDN w:val="0"/>
        <w:adjustRightInd w:val="0"/>
        <w:jc w:val="both"/>
        <w:rPr>
          <w:b/>
        </w:rPr>
      </w:pPr>
    </w:p>
    <w:p w14:paraId="4D910FB4" w14:textId="77777777" w:rsidR="004D2056" w:rsidRDefault="004D2056" w:rsidP="00203A1B">
      <w:pPr>
        <w:widowControl w:val="0"/>
        <w:autoSpaceDE w:val="0"/>
        <w:autoSpaceDN w:val="0"/>
        <w:adjustRightInd w:val="0"/>
        <w:jc w:val="both"/>
        <w:rPr>
          <w:b/>
        </w:rPr>
      </w:pPr>
    </w:p>
    <w:p w14:paraId="10B4C42C" w14:textId="77777777" w:rsidR="004D2056" w:rsidRDefault="004D2056" w:rsidP="00203A1B">
      <w:pPr>
        <w:widowControl w:val="0"/>
        <w:autoSpaceDE w:val="0"/>
        <w:autoSpaceDN w:val="0"/>
        <w:adjustRightInd w:val="0"/>
        <w:jc w:val="both"/>
        <w:rPr>
          <w:b/>
        </w:rPr>
      </w:pPr>
    </w:p>
    <w:p w14:paraId="1BF60E47" w14:textId="77777777" w:rsidR="004D2056" w:rsidRDefault="004D2056" w:rsidP="00203A1B">
      <w:pPr>
        <w:widowControl w:val="0"/>
        <w:autoSpaceDE w:val="0"/>
        <w:autoSpaceDN w:val="0"/>
        <w:adjustRightInd w:val="0"/>
        <w:jc w:val="both"/>
        <w:rPr>
          <w:b/>
        </w:rPr>
      </w:pPr>
    </w:p>
    <w:p w14:paraId="7775FF13" w14:textId="77777777" w:rsidR="004D2056" w:rsidRDefault="004D2056" w:rsidP="00203A1B">
      <w:pPr>
        <w:widowControl w:val="0"/>
        <w:autoSpaceDE w:val="0"/>
        <w:autoSpaceDN w:val="0"/>
        <w:adjustRightInd w:val="0"/>
        <w:jc w:val="both"/>
        <w:rPr>
          <w:b/>
        </w:rPr>
      </w:pPr>
    </w:p>
    <w:p w14:paraId="7407E885" w14:textId="77777777" w:rsidR="004D2056" w:rsidRDefault="004D2056" w:rsidP="00203A1B">
      <w:pPr>
        <w:widowControl w:val="0"/>
        <w:autoSpaceDE w:val="0"/>
        <w:autoSpaceDN w:val="0"/>
        <w:adjustRightInd w:val="0"/>
        <w:jc w:val="both"/>
        <w:rPr>
          <w:b/>
        </w:rPr>
      </w:pPr>
    </w:p>
    <w:p w14:paraId="5DF1ABCA" w14:textId="77777777" w:rsidR="004D2056" w:rsidRDefault="004D2056" w:rsidP="00203A1B">
      <w:pPr>
        <w:widowControl w:val="0"/>
        <w:autoSpaceDE w:val="0"/>
        <w:autoSpaceDN w:val="0"/>
        <w:adjustRightInd w:val="0"/>
        <w:jc w:val="both"/>
        <w:rPr>
          <w:b/>
        </w:rPr>
      </w:pPr>
    </w:p>
    <w:p w14:paraId="24EA5046" w14:textId="77777777" w:rsidR="004D2056" w:rsidRDefault="004D2056" w:rsidP="00203A1B">
      <w:pPr>
        <w:widowControl w:val="0"/>
        <w:autoSpaceDE w:val="0"/>
        <w:autoSpaceDN w:val="0"/>
        <w:adjustRightInd w:val="0"/>
        <w:jc w:val="both"/>
        <w:rPr>
          <w:b/>
        </w:rPr>
      </w:pPr>
    </w:p>
    <w:p w14:paraId="1239D71B" w14:textId="77777777" w:rsidR="004D2056" w:rsidRDefault="004D2056" w:rsidP="00203A1B">
      <w:pPr>
        <w:widowControl w:val="0"/>
        <w:autoSpaceDE w:val="0"/>
        <w:autoSpaceDN w:val="0"/>
        <w:adjustRightInd w:val="0"/>
        <w:jc w:val="both"/>
        <w:rPr>
          <w:b/>
        </w:rPr>
      </w:pPr>
    </w:p>
    <w:p w14:paraId="39E47803" w14:textId="4C166552" w:rsidR="00203A1B" w:rsidRPr="00157D40" w:rsidRDefault="00203A1B" w:rsidP="00203A1B">
      <w:pPr>
        <w:widowControl w:val="0"/>
        <w:autoSpaceDE w:val="0"/>
        <w:autoSpaceDN w:val="0"/>
        <w:adjustRightInd w:val="0"/>
        <w:jc w:val="both"/>
        <w:rPr>
          <w:b/>
        </w:rPr>
      </w:pPr>
      <w:r w:rsidRPr="00157D40">
        <w:rPr>
          <w:b/>
        </w:rPr>
        <w:lastRenderedPageBreak/>
        <w:t>Obrazloženje programa - aktivnosti i projekati</w:t>
      </w:r>
    </w:p>
    <w:p w14:paraId="0CDCD50C" w14:textId="77777777" w:rsidR="00203A1B" w:rsidRPr="00157D40" w:rsidRDefault="00203A1B" w:rsidP="00203A1B">
      <w:pPr>
        <w:widowControl w:val="0"/>
        <w:autoSpaceDE w:val="0"/>
        <w:autoSpaceDN w:val="0"/>
        <w:adjustRightInd w:val="0"/>
        <w:jc w:val="both"/>
      </w:pPr>
    </w:p>
    <w:p w14:paraId="0EE5EB8E" w14:textId="77777777" w:rsidR="00203A1B" w:rsidRPr="00157D40" w:rsidRDefault="00203A1B" w:rsidP="00203A1B">
      <w:pPr>
        <w:autoSpaceDE w:val="0"/>
        <w:autoSpaceDN w:val="0"/>
        <w:adjustRightInd w:val="0"/>
        <w:jc w:val="both"/>
      </w:pPr>
      <w:r w:rsidRPr="00157D40">
        <w:t>Financijskim planom sredstva su planirana za provođenje sljedećih programa:</w:t>
      </w:r>
    </w:p>
    <w:p w14:paraId="258A50EC" w14:textId="77777777" w:rsidR="00203A1B" w:rsidRPr="00157D40" w:rsidRDefault="00203A1B" w:rsidP="00203A1B">
      <w:pPr>
        <w:autoSpaceDE w:val="0"/>
        <w:autoSpaceDN w:val="0"/>
        <w:adjustRightInd w:val="0"/>
        <w:jc w:val="both"/>
      </w:pPr>
    </w:p>
    <w:tbl>
      <w:tblPr>
        <w:tblStyle w:val="Reetkatablice"/>
        <w:tblW w:w="0" w:type="auto"/>
        <w:tblLook w:val="04A0" w:firstRow="1" w:lastRow="0" w:firstColumn="1" w:lastColumn="0" w:noHBand="0" w:noVBand="1"/>
      </w:tblPr>
      <w:tblGrid>
        <w:gridCol w:w="1786"/>
        <w:gridCol w:w="7276"/>
      </w:tblGrid>
      <w:tr w:rsidR="00203A1B" w:rsidRPr="00157D40" w14:paraId="0A29DB96" w14:textId="77777777" w:rsidTr="000E766E">
        <w:trPr>
          <w:trHeight w:val="1827"/>
        </w:trPr>
        <w:tc>
          <w:tcPr>
            <w:tcW w:w="2405" w:type="dxa"/>
          </w:tcPr>
          <w:p w14:paraId="464F3943"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Naziv programa</w:t>
            </w:r>
          </w:p>
          <w:p w14:paraId="68549CC6" w14:textId="77777777" w:rsidR="00203A1B" w:rsidRPr="00157D40" w:rsidRDefault="00203A1B" w:rsidP="00203A1B">
            <w:pPr>
              <w:autoSpaceDE w:val="0"/>
              <w:autoSpaceDN w:val="0"/>
              <w:adjustRightInd w:val="0"/>
              <w:jc w:val="both"/>
              <w:rPr>
                <w:rFonts w:ascii="Times New Roman" w:hAnsi="Times New Roman"/>
              </w:rPr>
            </w:pPr>
          </w:p>
          <w:p w14:paraId="110F452E" w14:textId="77777777" w:rsidR="00203A1B" w:rsidRPr="00157D40" w:rsidRDefault="00203A1B" w:rsidP="00203A1B">
            <w:pPr>
              <w:autoSpaceDE w:val="0"/>
              <w:autoSpaceDN w:val="0"/>
              <w:adjustRightInd w:val="0"/>
              <w:jc w:val="both"/>
              <w:rPr>
                <w:rFonts w:ascii="Times New Roman" w:hAnsi="Times New Roman"/>
              </w:rPr>
            </w:pPr>
          </w:p>
          <w:p w14:paraId="11DDA2BF" w14:textId="77777777" w:rsidR="00203A1B" w:rsidRPr="00157D40" w:rsidRDefault="00203A1B" w:rsidP="00203A1B">
            <w:pPr>
              <w:autoSpaceDE w:val="0"/>
              <w:autoSpaceDN w:val="0"/>
              <w:adjustRightInd w:val="0"/>
              <w:jc w:val="both"/>
              <w:rPr>
                <w:rFonts w:ascii="Times New Roman" w:hAnsi="Times New Roman"/>
              </w:rPr>
            </w:pPr>
          </w:p>
          <w:p w14:paraId="576A02AD" w14:textId="77777777" w:rsidR="004D2056" w:rsidRDefault="004D2056" w:rsidP="00203A1B">
            <w:pPr>
              <w:autoSpaceDE w:val="0"/>
              <w:autoSpaceDN w:val="0"/>
              <w:adjustRightInd w:val="0"/>
              <w:jc w:val="both"/>
              <w:rPr>
                <w:rFonts w:ascii="Times New Roman" w:hAnsi="Times New Roman"/>
              </w:rPr>
            </w:pPr>
          </w:p>
          <w:p w14:paraId="7EB9333A" w14:textId="4FFDD1E4"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Opis programa, opći i posebni ciljevi</w:t>
            </w:r>
          </w:p>
          <w:p w14:paraId="21EF40F7" w14:textId="77777777" w:rsidR="00203A1B" w:rsidRPr="00157D40" w:rsidRDefault="00203A1B" w:rsidP="00203A1B">
            <w:pPr>
              <w:autoSpaceDE w:val="0"/>
              <w:autoSpaceDN w:val="0"/>
              <w:adjustRightInd w:val="0"/>
              <w:jc w:val="both"/>
              <w:rPr>
                <w:rFonts w:ascii="Times New Roman" w:hAnsi="Times New Roman"/>
              </w:rPr>
            </w:pPr>
          </w:p>
          <w:p w14:paraId="729C182C" w14:textId="77777777" w:rsidR="00203A1B" w:rsidRPr="00157D40" w:rsidRDefault="00203A1B" w:rsidP="00203A1B">
            <w:pPr>
              <w:autoSpaceDE w:val="0"/>
              <w:autoSpaceDN w:val="0"/>
              <w:adjustRightInd w:val="0"/>
              <w:jc w:val="both"/>
              <w:rPr>
                <w:rFonts w:ascii="Times New Roman" w:hAnsi="Times New Roman"/>
              </w:rPr>
            </w:pPr>
          </w:p>
          <w:p w14:paraId="69584505" w14:textId="77777777" w:rsidR="00203A1B" w:rsidRPr="00157D40" w:rsidRDefault="00203A1B" w:rsidP="00203A1B">
            <w:pPr>
              <w:autoSpaceDE w:val="0"/>
              <w:autoSpaceDN w:val="0"/>
              <w:adjustRightInd w:val="0"/>
              <w:jc w:val="both"/>
              <w:rPr>
                <w:rFonts w:ascii="Times New Roman" w:hAnsi="Times New Roman"/>
              </w:rPr>
            </w:pPr>
          </w:p>
          <w:p w14:paraId="7A5CC687" w14:textId="77777777" w:rsidR="00203A1B" w:rsidRPr="00157D40" w:rsidRDefault="00203A1B" w:rsidP="00203A1B">
            <w:pPr>
              <w:autoSpaceDE w:val="0"/>
              <w:autoSpaceDN w:val="0"/>
              <w:adjustRightInd w:val="0"/>
              <w:jc w:val="both"/>
              <w:rPr>
                <w:rFonts w:ascii="Times New Roman" w:hAnsi="Times New Roman"/>
              </w:rPr>
            </w:pPr>
          </w:p>
          <w:p w14:paraId="54391098" w14:textId="77777777" w:rsidR="00203A1B" w:rsidRPr="00157D40" w:rsidRDefault="00203A1B" w:rsidP="00203A1B">
            <w:pPr>
              <w:autoSpaceDE w:val="0"/>
              <w:autoSpaceDN w:val="0"/>
              <w:adjustRightInd w:val="0"/>
              <w:jc w:val="both"/>
              <w:rPr>
                <w:rFonts w:ascii="Times New Roman" w:hAnsi="Times New Roman"/>
              </w:rPr>
            </w:pPr>
          </w:p>
          <w:p w14:paraId="2C3E7242" w14:textId="77777777" w:rsidR="00203A1B" w:rsidRPr="00157D40" w:rsidRDefault="00203A1B" w:rsidP="00203A1B">
            <w:pPr>
              <w:autoSpaceDE w:val="0"/>
              <w:autoSpaceDN w:val="0"/>
              <w:adjustRightInd w:val="0"/>
              <w:jc w:val="both"/>
              <w:rPr>
                <w:rFonts w:ascii="Times New Roman" w:hAnsi="Times New Roman"/>
              </w:rPr>
            </w:pPr>
          </w:p>
          <w:p w14:paraId="72B21C0D" w14:textId="77777777" w:rsidR="00203A1B" w:rsidRPr="00157D40" w:rsidRDefault="00203A1B" w:rsidP="00203A1B">
            <w:pPr>
              <w:autoSpaceDE w:val="0"/>
              <w:autoSpaceDN w:val="0"/>
              <w:adjustRightInd w:val="0"/>
              <w:jc w:val="both"/>
              <w:rPr>
                <w:rFonts w:ascii="Times New Roman" w:hAnsi="Times New Roman"/>
              </w:rPr>
            </w:pPr>
          </w:p>
          <w:p w14:paraId="35EB02E7" w14:textId="77777777" w:rsidR="00203A1B" w:rsidRPr="00157D40" w:rsidRDefault="00203A1B" w:rsidP="00203A1B">
            <w:pPr>
              <w:autoSpaceDE w:val="0"/>
              <w:autoSpaceDN w:val="0"/>
              <w:adjustRightInd w:val="0"/>
              <w:jc w:val="both"/>
              <w:rPr>
                <w:rFonts w:ascii="Times New Roman" w:hAnsi="Times New Roman"/>
              </w:rPr>
            </w:pPr>
          </w:p>
          <w:p w14:paraId="13DB2C37" w14:textId="77777777" w:rsidR="00203A1B" w:rsidRPr="00157D40" w:rsidRDefault="00203A1B" w:rsidP="00203A1B">
            <w:pPr>
              <w:autoSpaceDE w:val="0"/>
              <w:autoSpaceDN w:val="0"/>
              <w:adjustRightInd w:val="0"/>
              <w:jc w:val="both"/>
              <w:rPr>
                <w:rFonts w:ascii="Times New Roman" w:hAnsi="Times New Roman"/>
              </w:rPr>
            </w:pPr>
          </w:p>
          <w:p w14:paraId="5A3BFAB8" w14:textId="77777777" w:rsidR="00203A1B" w:rsidRPr="00157D40" w:rsidRDefault="00203A1B" w:rsidP="00203A1B">
            <w:pPr>
              <w:autoSpaceDE w:val="0"/>
              <w:autoSpaceDN w:val="0"/>
              <w:adjustRightInd w:val="0"/>
              <w:jc w:val="both"/>
              <w:rPr>
                <w:rFonts w:ascii="Times New Roman" w:hAnsi="Times New Roman"/>
              </w:rPr>
            </w:pPr>
          </w:p>
          <w:p w14:paraId="4A0E3C49" w14:textId="77777777" w:rsidR="00203A1B" w:rsidRPr="00157D40" w:rsidRDefault="00203A1B" w:rsidP="00203A1B">
            <w:pPr>
              <w:autoSpaceDE w:val="0"/>
              <w:autoSpaceDN w:val="0"/>
              <w:adjustRightInd w:val="0"/>
              <w:jc w:val="both"/>
              <w:rPr>
                <w:rFonts w:ascii="Times New Roman" w:hAnsi="Times New Roman"/>
              </w:rPr>
            </w:pPr>
          </w:p>
          <w:p w14:paraId="1F2B9563" w14:textId="77777777" w:rsidR="00203A1B" w:rsidRPr="00157D40" w:rsidRDefault="00203A1B" w:rsidP="00203A1B">
            <w:pPr>
              <w:autoSpaceDE w:val="0"/>
              <w:autoSpaceDN w:val="0"/>
              <w:adjustRightInd w:val="0"/>
              <w:jc w:val="both"/>
              <w:rPr>
                <w:rFonts w:ascii="Times New Roman" w:hAnsi="Times New Roman"/>
              </w:rPr>
            </w:pPr>
          </w:p>
          <w:p w14:paraId="13D9A064" w14:textId="77777777" w:rsidR="00203A1B" w:rsidRPr="00157D40" w:rsidRDefault="00203A1B" w:rsidP="00203A1B">
            <w:pPr>
              <w:autoSpaceDE w:val="0"/>
              <w:autoSpaceDN w:val="0"/>
              <w:adjustRightInd w:val="0"/>
              <w:jc w:val="both"/>
              <w:rPr>
                <w:rFonts w:ascii="Times New Roman" w:hAnsi="Times New Roman"/>
              </w:rPr>
            </w:pPr>
          </w:p>
          <w:p w14:paraId="3426E17F" w14:textId="77777777" w:rsidR="00203A1B" w:rsidRPr="00157D40" w:rsidRDefault="00203A1B" w:rsidP="00203A1B">
            <w:pPr>
              <w:autoSpaceDE w:val="0"/>
              <w:autoSpaceDN w:val="0"/>
              <w:adjustRightInd w:val="0"/>
              <w:jc w:val="both"/>
              <w:rPr>
                <w:rFonts w:ascii="Times New Roman" w:hAnsi="Times New Roman"/>
              </w:rPr>
            </w:pPr>
          </w:p>
          <w:p w14:paraId="2FA4AF9C" w14:textId="77777777" w:rsidR="004D2056" w:rsidRDefault="004D2056" w:rsidP="00203A1B">
            <w:pPr>
              <w:autoSpaceDE w:val="0"/>
              <w:autoSpaceDN w:val="0"/>
              <w:adjustRightInd w:val="0"/>
              <w:jc w:val="both"/>
              <w:rPr>
                <w:rFonts w:ascii="Times New Roman" w:hAnsi="Times New Roman"/>
              </w:rPr>
            </w:pPr>
          </w:p>
          <w:p w14:paraId="660EBAC6" w14:textId="26052D39"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Povezanost programa sa strateškim dokumentima</w:t>
            </w:r>
          </w:p>
          <w:p w14:paraId="5E202687" w14:textId="77777777" w:rsidR="00203A1B" w:rsidRPr="00157D40" w:rsidRDefault="00203A1B" w:rsidP="00203A1B">
            <w:pPr>
              <w:autoSpaceDE w:val="0"/>
              <w:autoSpaceDN w:val="0"/>
              <w:adjustRightInd w:val="0"/>
              <w:jc w:val="both"/>
              <w:rPr>
                <w:rFonts w:ascii="Times New Roman" w:hAnsi="Times New Roman"/>
              </w:rPr>
            </w:pPr>
          </w:p>
          <w:p w14:paraId="1272F8C4" w14:textId="77777777" w:rsidR="00203A1B" w:rsidRPr="00157D40" w:rsidRDefault="00203A1B" w:rsidP="00203A1B">
            <w:pPr>
              <w:autoSpaceDE w:val="0"/>
              <w:autoSpaceDN w:val="0"/>
              <w:adjustRightInd w:val="0"/>
              <w:jc w:val="both"/>
              <w:rPr>
                <w:rFonts w:ascii="Times New Roman" w:hAnsi="Times New Roman"/>
              </w:rPr>
            </w:pPr>
          </w:p>
          <w:p w14:paraId="1D737052" w14:textId="77777777" w:rsidR="004D2056" w:rsidRDefault="004D2056" w:rsidP="00203A1B">
            <w:pPr>
              <w:autoSpaceDE w:val="0"/>
              <w:autoSpaceDN w:val="0"/>
              <w:adjustRightInd w:val="0"/>
              <w:jc w:val="both"/>
              <w:rPr>
                <w:rFonts w:ascii="Times New Roman" w:hAnsi="Times New Roman"/>
              </w:rPr>
            </w:pPr>
          </w:p>
          <w:p w14:paraId="5FBE2402" w14:textId="18F58170"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Zakonska osnova za uvođenje programa</w:t>
            </w:r>
          </w:p>
          <w:p w14:paraId="1C785265" w14:textId="77777777" w:rsidR="00203A1B" w:rsidRPr="00157D40" w:rsidRDefault="00203A1B" w:rsidP="00203A1B">
            <w:pPr>
              <w:autoSpaceDE w:val="0"/>
              <w:autoSpaceDN w:val="0"/>
              <w:adjustRightInd w:val="0"/>
              <w:jc w:val="both"/>
              <w:rPr>
                <w:rFonts w:ascii="Times New Roman" w:hAnsi="Times New Roman"/>
              </w:rPr>
            </w:pPr>
          </w:p>
          <w:p w14:paraId="4EFDB539" w14:textId="77777777" w:rsidR="00203A1B" w:rsidRPr="00157D40" w:rsidRDefault="00203A1B" w:rsidP="00203A1B">
            <w:pPr>
              <w:autoSpaceDE w:val="0"/>
              <w:autoSpaceDN w:val="0"/>
              <w:adjustRightInd w:val="0"/>
              <w:jc w:val="both"/>
              <w:rPr>
                <w:rFonts w:ascii="Times New Roman" w:hAnsi="Times New Roman"/>
              </w:rPr>
            </w:pPr>
          </w:p>
          <w:p w14:paraId="7C9648E9" w14:textId="109080D4"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Način i sredstva za realizaciju programa</w:t>
            </w:r>
          </w:p>
          <w:p w14:paraId="2C77FD92" w14:textId="77777777" w:rsidR="00203A1B" w:rsidRPr="00157D40" w:rsidRDefault="00203A1B" w:rsidP="00203A1B">
            <w:pPr>
              <w:autoSpaceDE w:val="0"/>
              <w:autoSpaceDN w:val="0"/>
              <w:adjustRightInd w:val="0"/>
              <w:jc w:val="both"/>
              <w:rPr>
                <w:rFonts w:ascii="Times New Roman" w:hAnsi="Times New Roman"/>
              </w:rPr>
            </w:pPr>
          </w:p>
          <w:p w14:paraId="1247854F" w14:textId="77777777" w:rsidR="00203A1B" w:rsidRPr="00157D40" w:rsidRDefault="00203A1B" w:rsidP="00203A1B">
            <w:pPr>
              <w:autoSpaceDE w:val="0"/>
              <w:autoSpaceDN w:val="0"/>
              <w:adjustRightInd w:val="0"/>
              <w:jc w:val="both"/>
              <w:rPr>
                <w:rFonts w:ascii="Times New Roman" w:hAnsi="Times New Roman"/>
              </w:rPr>
            </w:pPr>
          </w:p>
          <w:p w14:paraId="5CD1F52C" w14:textId="77777777" w:rsidR="00203A1B" w:rsidRPr="00157D40" w:rsidRDefault="00203A1B" w:rsidP="00203A1B">
            <w:pPr>
              <w:autoSpaceDE w:val="0"/>
              <w:autoSpaceDN w:val="0"/>
              <w:adjustRightInd w:val="0"/>
              <w:jc w:val="both"/>
              <w:rPr>
                <w:rFonts w:ascii="Times New Roman" w:hAnsi="Times New Roman"/>
              </w:rPr>
            </w:pPr>
          </w:p>
          <w:p w14:paraId="7E3C2DEA" w14:textId="77777777" w:rsidR="004D2056" w:rsidRDefault="004D2056" w:rsidP="00203A1B">
            <w:pPr>
              <w:autoSpaceDE w:val="0"/>
              <w:autoSpaceDN w:val="0"/>
              <w:adjustRightInd w:val="0"/>
              <w:jc w:val="both"/>
              <w:rPr>
                <w:rFonts w:ascii="Times New Roman" w:hAnsi="Times New Roman"/>
              </w:rPr>
            </w:pPr>
          </w:p>
          <w:p w14:paraId="3C193070" w14:textId="77777777" w:rsidR="004D2056" w:rsidRDefault="004D2056" w:rsidP="00203A1B">
            <w:pPr>
              <w:autoSpaceDE w:val="0"/>
              <w:autoSpaceDN w:val="0"/>
              <w:adjustRightInd w:val="0"/>
              <w:jc w:val="both"/>
              <w:rPr>
                <w:rFonts w:ascii="Times New Roman" w:hAnsi="Times New Roman"/>
              </w:rPr>
            </w:pPr>
          </w:p>
          <w:p w14:paraId="71D745D8" w14:textId="77777777" w:rsidR="004D2056" w:rsidRDefault="004D2056" w:rsidP="00203A1B">
            <w:pPr>
              <w:autoSpaceDE w:val="0"/>
              <w:autoSpaceDN w:val="0"/>
              <w:adjustRightInd w:val="0"/>
              <w:jc w:val="both"/>
              <w:rPr>
                <w:rFonts w:ascii="Times New Roman" w:hAnsi="Times New Roman"/>
              </w:rPr>
            </w:pPr>
          </w:p>
          <w:p w14:paraId="589C0E7C" w14:textId="77777777" w:rsidR="00B608BA" w:rsidRDefault="00B608BA" w:rsidP="00203A1B">
            <w:pPr>
              <w:autoSpaceDE w:val="0"/>
              <w:autoSpaceDN w:val="0"/>
              <w:adjustRightInd w:val="0"/>
              <w:jc w:val="both"/>
              <w:rPr>
                <w:rFonts w:ascii="Times New Roman" w:hAnsi="Times New Roman"/>
              </w:rPr>
            </w:pPr>
          </w:p>
          <w:p w14:paraId="5EE6DACD" w14:textId="77777777" w:rsidR="00B608BA" w:rsidRDefault="00B608BA" w:rsidP="00203A1B">
            <w:pPr>
              <w:autoSpaceDE w:val="0"/>
              <w:autoSpaceDN w:val="0"/>
              <w:adjustRightInd w:val="0"/>
              <w:jc w:val="both"/>
              <w:rPr>
                <w:rFonts w:ascii="Times New Roman" w:hAnsi="Times New Roman"/>
              </w:rPr>
            </w:pPr>
          </w:p>
          <w:p w14:paraId="066E6445" w14:textId="75E4A04F"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Polugodišnje izvršenje financijskog plana za 2026.g.</w:t>
            </w:r>
          </w:p>
          <w:p w14:paraId="540961D7" w14:textId="77777777" w:rsidR="00203A1B" w:rsidRPr="00157D40" w:rsidRDefault="00203A1B" w:rsidP="00203A1B">
            <w:pPr>
              <w:autoSpaceDE w:val="0"/>
              <w:autoSpaceDN w:val="0"/>
              <w:adjustRightInd w:val="0"/>
              <w:jc w:val="both"/>
              <w:rPr>
                <w:rFonts w:ascii="Times New Roman" w:hAnsi="Times New Roman"/>
              </w:rPr>
            </w:pPr>
          </w:p>
          <w:p w14:paraId="06FB467B" w14:textId="77777777" w:rsidR="00203A1B" w:rsidRPr="00157D40" w:rsidRDefault="00203A1B" w:rsidP="00203A1B">
            <w:pPr>
              <w:autoSpaceDE w:val="0"/>
              <w:autoSpaceDN w:val="0"/>
              <w:adjustRightInd w:val="0"/>
              <w:jc w:val="both"/>
              <w:rPr>
                <w:rFonts w:ascii="Times New Roman" w:hAnsi="Times New Roman"/>
              </w:rPr>
            </w:pPr>
          </w:p>
          <w:p w14:paraId="70CB9A32" w14:textId="77777777" w:rsidR="00203A1B" w:rsidRPr="00157D40" w:rsidRDefault="00203A1B" w:rsidP="00203A1B">
            <w:pPr>
              <w:autoSpaceDE w:val="0"/>
              <w:autoSpaceDN w:val="0"/>
              <w:adjustRightInd w:val="0"/>
              <w:jc w:val="both"/>
              <w:rPr>
                <w:rFonts w:ascii="Times New Roman" w:hAnsi="Times New Roman"/>
              </w:rPr>
            </w:pPr>
          </w:p>
          <w:p w14:paraId="4DE7753C" w14:textId="77777777" w:rsidR="00203A1B" w:rsidRPr="00157D40" w:rsidRDefault="00203A1B" w:rsidP="00203A1B">
            <w:pPr>
              <w:autoSpaceDE w:val="0"/>
              <w:autoSpaceDN w:val="0"/>
              <w:adjustRightInd w:val="0"/>
              <w:jc w:val="both"/>
              <w:rPr>
                <w:rFonts w:ascii="Times New Roman" w:hAnsi="Times New Roman"/>
              </w:rPr>
            </w:pPr>
          </w:p>
          <w:p w14:paraId="43896F6A" w14:textId="77777777" w:rsidR="00203A1B" w:rsidRPr="00157D40" w:rsidRDefault="00203A1B" w:rsidP="00203A1B">
            <w:pPr>
              <w:autoSpaceDE w:val="0"/>
              <w:autoSpaceDN w:val="0"/>
              <w:adjustRightInd w:val="0"/>
              <w:jc w:val="both"/>
              <w:rPr>
                <w:rFonts w:ascii="Times New Roman" w:hAnsi="Times New Roman"/>
              </w:rPr>
            </w:pPr>
          </w:p>
          <w:p w14:paraId="0A840F93" w14:textId="77777777" w:rsidR="00203A1B" w:rsidRPr="00157D40" w:rsidRDefault="00203A1B" w:rsidP="00203A1B">
            <w:pPr>
              <w:autoSpaceDE w:val="0"/>
              <w:autoSpaceDN w:val="0"/>
              <w:adjustRightInd w:val="0"/>
              <w:jc w:val="both"/>
              <w:rPr>
                <w:rFonts w:ascii="Times New Roman" w:hAnsi="Times New Roman"/>
              </w:rPr>
            </w:pPr>
          </w:p>
          <w:p w14:paraId="07563A9F" w14:textId="77777777" w:rsidR="00203A1B" w:rsidRPr="00157D40" w:rsidRDefault="00203A1B" w:rsidP="00203A1B">
            <w:pPr>
              <w:autoSpaceDE w:val="0"/>
              <w:autoSpaceDN w:val="0"/>
              <w:adjustRightInd w:val="0"/>
              <w:jc w:val="both"/>
              <w:rPr>
                <w:rFonts w:ascii="Times New Roman" w:hAnsi="Times New Roman"/>
              </w:rPr>
            </w:pPr>
          </w:p>
          <w:p w14:paraId="12FF00F3" w14:textId="3AEDA304"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Pokazatelji uspješnosti</w:t>
            </w:r>
          </w:p>
          <w:p w14:paraId="5BD42B77" w14:textId="77777777" w:rsidR="00203A1B" w:rsidRPr="00157D40" w:rsidRDefault="00203A1B" w:rsidP="00203A1B">
            <w:pPr>
              <w:autoSpaceDE w:val="0"/>
              <w:autoSpaceDN w:val="0"/>
              <w:adjustRightInd w:val="0"/>
              <w:jc w:val="both"/>
              <w:rPr>
                <w:rFonts w:ascii="Times New Roman" w:hAnsi="Times New Roman"/>
              </w:rPr>
            </w:pPr>
          </w:p>
          <w:p w14:paraId="75944F1E" w14:textId="77777777" w:rsidR="00203A1B" w:rsidRPr="00157D40" w:rsidRDefault="00203A1B" w:rsidP="00203A1B">
            <w:pPr>
              <w:autoSpaceDE w:val="0"/>
              <w:autoSpaceDN w:val="0"/>
              <w:adjustRightInd w:val="0"/>
              <w:jc w:val="both"/>
              <w:rPr>
                <w:rFonts w:ascii="Times New Roman" w:hAnsi="Times New Roman"/>
              </w:rPr>
            </w:pPr>
          </w:p>
          <w:p w14:paraId="55AC1866" w14:textId="77777777" w:rsidR="00203A1B" w:rsidRPr="00157D40" w:rsidRDefault="00203A1B" w:rsidP="00203A1B">
            <w:pPr>
              <w:autoSpaceDE w:val="0"/>
              <w:autoSpaceDN w:val="0"/>
              <w:adjustRightInd w:val="0"/>
              <w:jc w:val="both"/>
              <w:rPr>
                <w:rFonts w:ascii="Times New Roman" w:hAnsi="Times New Roman"/>
              </w:rPr>
            </w:pPr>
          </w:p>
          <w:p w14:paraId="4630ED7A" w14:textId="77777777" w:rsidR="00203A1B" w:rsidRPr="00157D40" w:rsidRDefault="00203A1B" w:rsidP="00203A1B">
            <w:pPr>
              <w:autoSpaceDE w:val="0"/>
              <w:autoSpaceDN w:val="0"/>
              <w:adjustRightInd w:val="0"/>
              <w:jc w:val="both"/>
              <w:rPr>
                <w:rFonts w:ascii="Times New Roman" w:hAnsi="Times New Roman"/>
              </w:rPr>
            </w:pPr>
          </w:p>
        </w:tc>
        <w:tc>
          <w:tcPr>
            <w:tcW w:w="8913" w:type="dxa"/>
          </w:tcPr>
          <w:p w14:paraId="5E1334CA"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lastRenderedPageBreak/>
              <w:t>Program  P 1001 – Socijalna skrb-minimalni standardi (decentralizirana sredstva)</w:t>
            </w:r>
          </w:p>
          <w:p w14:paraId="21DD1090"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Aktivnost  A 100101 – Redovni rashodi poslovanja i pomoći</w:t>
            </w:r>
          </w:p>
          <w:p w14:paraId="38D11C5C"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Aktivnost  K 100101 – Ulaganja u opremu i infrastrukturu</w:t>
            </w:r>
          </w:p>
          <w:p w14:paraId="4939CA2A" w14:textId="77777777" w:rsidR="00203A1B" w:rsidRPr="00157D40" w:rsidRDefault="00203A1B" w:rsidP="00203A1B">
            <w:pPr>
              <w:autoSpaceDE w:val="0"/>
              <w:autoSpaceDN w:val="0"/>
              <w:adjustRightInd w:val="0"/>
              <w:jc w:val="both"/>
              <w:rPr>
                <w:rFonts w:ascii="Times New Roman" w:hAnsi="Times New Roman"/>
              </w:rPr>
            </w:pPr>
          </w:p>
          <w:p w14:paraId="490D97CE"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U okviru decentraliziranih sredstava za djelatnost socijalne skrbi osiguravaju se sredstva za minimalni standard socijalnih ustanova. Visinu sredstava za ostvarenje minimalnih standarda za svaku proračunsku godinu utvrđuje Vlada Republike Hrvatske Odlukom. Za Domove za starije i nemoćne osobe minimalni standard je propisan za rashode za zaposlene, materijalne rashode, hitne intervencije i rashoda za nabavu nefinancijske imovine.</w:t>
            </w:r>
          </w:p>
          <w:p w14:paraId="29859EEA"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Cilj ovog programa je omogućiti viši standard kvalitete usluge, osiguranje sredstava za pravovremeno izvršavanje svih obveza prema zaposlenima, dobavljačima te ona taj način omogućiti funkcioniranje ustanove te poboljšati kvalitetu usluga koje se pružaju korisnicima.</w:t>
            </w:r>
          </w:p>
          <w:p w14:paraId="062E5220" w14:textId="77777777" w:rsidR="00203A1B" w:rsidRPr="00157D40" w:rsidRDefault="00203A1B" w:rsidP="00203A1B">
            <w:pPr>
              <w:autoSpaceDE w:val="0"/>
              <w:autoSpaceDN w:val="0"/>
              <w:adjustRightInd w:val="0"/>
              <w:jc w:val="both"/>
              <w:rPr>
                <w:rFonts w:ascii="Times New Roman" w:hAnsi="Times New Roman"/>
              </w:rPr>
            </w:pPr>
          </w:p>
          <w:p w14:paraId="3A11444E"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Kroz aktivnost K 100101 važno je financiranje nabave nefinancijske imovine  kroz nabavu agregata kojim bismo riješili problem nesmetanog rada u slučaju nestanka električne energije, nabavu stroja za čišćenje podova te nabavu profesionalne perilice rublja kojom bismo omogućili potrebnu razinu kvalitete održavanja rublja našim korisnicima.</w:t>
            </w:r>
          </w:p>
          <w:p w14:paraId="43764465" w14:textId="77777777" w:rsidR="00203A1B" w:rsidRPr="00157D40" w:rsidRDefault="00203A1B" w:rsidP="00203A1B">
            <w:pPr>
              <w:autoSpaceDE w:val="0"/>
              <w:autoSpaceDN w:val="0"/>
              <w:adjustRightInd w:val="0"/>
              <w:jc w:val="both"/>
              <w:rPr>
                <w:rFonts w:ascii="Times New Roman" w:hAnsi="Times New Roman"/>
              </w:rPr>
            </w:pPr>
          </w:p>
          <w:p w14:paraId="2B2AAB49"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Plan razvoja Vukovarsko srijemske županije za razdoblje od 2021-2027. g</w:t>
            </w:r>
          </w:p>
          <w:p w14:paraId="1EF9EC22"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Posebni cilj 4.1. Stvaranje uvjeta za demografsku revitalizaciju</w:t>
            </w:r>
          </w:p>
          <w:p w14:paraId="74E49B4E"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Mjera 4.1.3. Osmišljavanje i provedba programa za djecu, mlade i osobe treće životne dobi</w:t>
            </w:r>
          </w:p>
          <w:p w14:paraId="01270011" w14:textId="77777777" w:rsidR="00203A1B" w:rsidRPr="00157D40" w:rsidRDefault="00203A1B" w:rsidP="00203A1B">
            <w:pPr>
              <w:autoSpaceDE w:val="0"/>
              <w:autoSpaceDN w:val="0"/>
              <w:adjustRightInd w:val="0"/>
              <w:jc w:val="both"/>
              <w:rPr>
                <w:rFonts w:ascii="Times New Roman" w:hAnsi="Times New Roman"/>
              </w:rPr>
            </w:pPr>
          </w:p>
          <w:p w14:paraId="354C9FF4" w14:textId="77777777" w:rsidR="00203A1B" w:rsidRPr="00157D40" w:rsidRDefault="00203A1B" w:rsidP="00203A1B">
            <w:pPr>
              <w:autoSpaceDE w:val="0"/>
              <w:autoSpaceDN w:val="0"/>
              <w:adjustRightInd w:val="0"/>
              <w:jc w:val="both"/>
              <w:rPr>
                <w:rFonts w:ascii="Times New Roman" w:hAnsi="Times New Roman"/>
              </w:rPr>
            </w:pPr>
          </w:p>
          <w:p w14:paraId="503A420C" w14:textId="52A594DC"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Namjenska sredstva planirana su u proračunu Županije temeljem Odluke o minimalnim financijskim standardima, kriterijima i mjerilima za decentralizirano financiranje  domova za starije i nemoćne osobe  te Odluke o minimalnim financijskim standardima, kriterijima i mjerilima za decentralizirano financiranje  domova za starije i nemoćne osobe  kojima je osnivač Vukovarsko srijemska županija.</w:t>
            </w:r>
          </w:p>
          <w:p w14:paraId="6604B733" w14:textId="77777777" w:rsidR="00203A1B" w:rsidRPr="00157D40" w:rsidRDefault="00203A1B" w:rsidP="00203A1B">
            <w:pPr>
              <w:autoSpaceDE w:val="0"/>
              <w:autoSpaceDN w:val="0"/>
              <w:adjustRightInd w:val="0"/>
              <w:jc w:val="both"/>
              <w:rPr>
                <w:rFonts w:ascii="Times New Roman" w:hAnsi="Times New Roman"/>
              </w:rPr>
            </w:pPr>
          </w:p>
          <w:p w14:paraId="5DF519F5"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Prihodi iz izvora decentralizacije u iznosu su jednaki u odnosu na 2025. godinu.</w:t>
            </w:r>
          </w:p>
          <w:p w14:paraId="1EF1C491"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Vukovarsko srijemska županija sredstva doznačava redovno što nam omogućuje da se nabava opreme obavlja u skladu sa planom te da se preuzete obveze redovno podmiruju.</w:t>
            </w:r>
          </w:p>
          <w:p w14:paraId="3C0EAC1E" w14:textId="77777777" w:rsidR="00203A1B" w:rsidRDefault="00203A1B" w:rsidP="00203A1B">
            <w:pPr>
              <w:autoSpaceDE w:val="0"/>
              <w:autoSpaceDN w:val="0"/>
              <w:adjustRightInd w:val="0"/>
              <w:jc w:val="both"/>
              <w:rPr>
                <w:rFonts w:ascii="Times New Roman" w:hAnsi="Times New Roman"/>
              </w:rPr>
            </w:pPr>
          </w:p>
          <w:p w14:paraId="7EFF6882" w14:textId="77777777" w:rsidR="004D2056" w:rsidRDefault="004D2056" w:rsidP="00203A1B">
            <w:pPr>
              <w:autoSpaceDE w:val="0"/>
              <w:autoSpaceDN w:val="0"/>
              <w:adjustRightInd w:val="0"/>
              <w:jc w:val="both"/>
              <w:rPr>
                <w:rFonts w:ascii="Times New Roman" w:hAnsi="Times New Roman"/>
              </w:rPr>
            </w:pPr>
          </w:p>
          <w:p w14:paraId="28A1AC15" w14:textId="77777777" w:rsidR="004D2056" w:rsidRDefault="004D2056" w:rsidP="00203A1B">
            <w:pPr>
              <w:autoSpaceDE w:val="0"/>
              <w:autoSpaceDN w:val="0"/>
              <w:adjustRightInd w:val="0"/>
              <w:jc w:val="both"/>
              <w:rPr>
                <w:rFonts w:ascii="Times New Roman" w:hAnsi="Times New Roman"/>
              </w:rPr>
            </w:pPr>
          </w:p>
          <w:p w14:paraId="65C02742" w14:textId="77777777" w:rsidR="004D2056" w:rsidRDefault="004D2056" w:rsidP="00203A1B">
            <w:pPr>
              <w:autoSpaceDE w:val="0"/>
              <w:autoSpaceDN w:val="0"/>
              <w:adjustRightInd w:val="0"/>
              <w:jc w:val="both"/>
              <w:rPr>
                <w:rFonts w:ascii="Times New Roman" w:hAnsi="Times New Roman"/>
              </w:rPr>
            </w:pPr>
          </w:p>
          <w:p w14:paraId="2CD5C3B6" w14:textId="77777777" w:rsidR="004D2056" w:rsidRPr="00157D40" w:rsidRDefault="004D2056" w:rsidP="00203A1B">
            <w:pPr>
              <w:autoSpaceDE w:val="0"/>
              <w:autoSpaceDN w:val="0"/>
              <w:adjustRightInd w:val="0"/>
              <w:jc w:val="both"/>
              <w:rPr>
                <w:rFonts w:ascii="Times New Roman" w:hAnsi="Times New Roman"/>
              </w:rPr>
            </w:pPr>
          </w:p>
          <w:p w14:paraId="19EDD2A4"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Sufinanciranje ustanova socijalne skrbi prema minimalnim standardima</w:t>
            </w:r>
          </w:p>
          <w:tbl>
            <w:tblPr>
              <w:tblStyle w:val="Reetkatablice"/>
              <w:tblW w:w="0" w:type="auto"/>
              <w:tblLook w:val="04A0" w:firstRow="1" w:lastRow="0" w:firstColumn="1" w:lastColumn="0" w:noHBand="0" w:noVBand="1"/>
            </w:tblPr>
            <w:tblGrid>
              <w:gridCol w:w="582"/>
              <w:gridCol w:w="2049"/>
              <w:gridCol w:w="1296"/>
              <w:gridCol w:w="1397"/>
              <w:gridCol w:w="1726"/>
            </w:tblGrid>
            <w:tr w:rsidR="00203A1B" w:rsidRPr="00157D40" w14:paraId="1CD53A53" w14:textId="77777777" w:rsidTr="004D2056">
              <w:trPr>
                <w:trHeight w:val="251"/>
              </w:trPr>
              <w:tc>
                <w:tcPr>
                  <w:tcW w:w="596" w:type="dxa"/>
                </w:tcPr>
                <w:p w14:paraId="53B6ABF4"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RB</w:t>
                  </w:r>
                </w:p>
              </w:tc>
              <w:tc>
                <w:tcPr>
                  <w:tcW w:w="2202" w:type="dxa"/>
                </w:tcPr>
                <w:p w14:paraId="21EF8955"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Naziv aktivnosti</w:t>
                  </w:r>
                </w:p>
              </w:tc>
              <w:tc>
                <w:tcPr>
                  <w:tcW w:w="1118" w:type="dxa"/>
                </w:tcPr>
                <w:p w14:paraId="7D74459C"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Plan 2026</w:t>
                  </w:r>
                </w:p>
              </w:tc>
              <w:tc>
                <w:tcPr>
                  <w:tcW w:w="1427" w:type="dxa"/>
                </w:tcPr>
                <w:p w14:paraId="709F79AA" w14:textId="75F76B6F"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Izvršenje</w:t>
                  </w:r>
                </w:p>
              </w:tc>
              <w:tc>
                <w:tcPr>
                  <w:tcW w:w="1727" w:type="dxa"/>
                </w:tcPr>
                <w:p w14:paraId="310B62AC" w14:textId="1C9BF502" w:rsidR="00203A1B" w:rsidRPr="00157D40" w:rsidRDefault="00D90F1F" w:rsidP="00203A1B">
                  <w:pPr>
                    <w:autoSpaceDE w:val="0"/>
                    <w:autoSpaceDN w:val="0"/>
                    <w:adjustRightInd w:val="0"/>
                    <w:jc w:val="both"/>
                    <w:rPr>
                      <w:rFonts w:ascii="Times New Roman" w:hAnsi="Times New Roman"/>
                    </w:rPr>
                  </w:pPr>
                  <w:r w:rsidRPr="00157D40">
                    <w:rPr>
                      <w:rFonts w:ascii="Times New Roman" w:hAnsi="Times New Roman"/>
                    </w:rPr>
                    <w:t>Indeks (izvršenje/plan)</w:t>
                  </w:r>
                </w:p>
              </w:tc>
            </w:tr>
            <w:tr w:rsidR="00203A1B" w:rsidRPr="00157D40" w14:paraId="1E4EEE93" w14:textId="77777777" w:rsidTr="004D2056">
              <w:tc>
                <w:tcPr>
                  <w:tcW w:w="596" w:type="dxa"/>
                </w:tcPr>
                <w:p w14:paraId="3B2B53D3"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1.</w:t>
                  </w:r>
                </w:p>
              </w:tc>
              <w:tc>
                <w:tcPr>
                  <w:tcW w:w="2202" w:type="dxa"/>
                </w:tcPr>
                <w:p w14:paraId="083B9F0C"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Redovni rashoda poslovanja i pomoći</w:t>
                  </w:r>
                </w:p>
              </w:tc>
              <w:tc>
                <w:tcPr>
                  <w:tcW w:w="1118" w:type="dxa"/>
                </w:tcPr>
                <w:p w14:paraId="72513738" w14:textId="77777777" w:rsidR="00203A1B" w:rsidRPr="00157D40" w:rsidRDefault="00203A1B" w:rsidP="00203A1B">
                  <w:pPr>
                    <w:autoSpaceDE w:val="0"/>
                    <w:autoSpaceDN w:val="0"/>
                    <w:adjustRightInd w:val="0"/>
                    <w:jc w:val="right"/>
                    <w:rPr>
                      <w:rFonts w:ascii="Times New Roman" w:hAnsi="Times New Roman"/>
                    </w:rPr>
                  </w:pPr>
                </w:p>
                <w:p w14:paraId="30C05176"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 xml:space="preserve">937.576,00 </w:t>
                  </w:r>
                </w:p>
              </w:tc>
              <w:tc>
                <w:tcPr>
                  <w:tcW w:w="1427" w:type="dxa"/>
                </w:tcPr>
                <w:p w14:paraId="5D01E7EB" w14:textId="77777777" w:rsidR="00203A1B" w:rsidRPr="00157D40" w:rsidRDefault="00203A1B" w:rsidP="00203A1B">
                  <w:pPr>
                    <w:autoSpaceDE w:val="0"/>
                    <w:autoSpaceDN w:val="0"/>
                    <w:adjustRightInd w:val="0"/>
                    <w:jc w:val="right"/>
                    <w:rPr>
                      <w:rFonts w:ascii="Times New Roman" w:hAnsi="Times New Roman"/>
                    </w:rPr>
                  </w:pPr>
                </w:p>
                <w:p w14:paraId="2D2B0A39" w14:textId="5844A345" w:rsidR="00203A1B" w:rsidRPr="00157D40" w:rsidRDefault="00A95162" w:rsidP="00203A1B">
                  <w:pPr>
                    <w:autoSpaceDE w:val="0"/>
                    <w:autoSpaceDN w:val="0"/>
                    <w:adjustRightInd w:val="0"/>
                    <w:jc w:val="right"/>
                    <w:rPr>
                      <w:rFonts w:ascii="Times New Roman" w:hAnsi="Times New Roman"/>
                    </w:rPr>
                  </w:pPr>
                  <w:r w:rsidRPr="00157D40">
                    <w:rPr>
                      <w:rFonts w:ascii="Times New Roman" w:hAnsi="Times New Roman"/>
                    </w:rPr>
                    <w:t>468.787,98</w:t>
                  </w:r>
                </w:p>
              </w:tc>
              <w:tc>
                <w:tcPr>
                  <w:tcW w:w="1727" w:type="dxa"/>
                </w:tcPr>
                <w:p w14:paraId="2645C1DC" w14:textId="77777777" w:rsidR="00A95162" w:rsidRPr="00157D40" w:rsidRDefault="00A95162" w:rsidP="00203A1B">
                  <w:pPr>
                    <w:autoSpaceDE w:val="0"/>
                    <w:autoSpaceDN w:val="0"/>
                    <w:adjustRightInd w:val="0"/>
                    <w:jc w:val="right"/>
                    <w:rPr>
                      <w:rFonts w:ascii="Times New Roman" w:hAnsi="Times New Roman"/>
                    </w:rPr>
                  </w:pPr>
                </w:p>
                <w:p w14:paraId="5081CAD3" w14:textId="3B71A158" w:rsidR="00203A1B" w:rsidRPr="00157D40" w:rsidRDefault="00A95162" w:rsidP="00203A1B">
                  <w:pPr>
                    <w:autoSpaceDE w:val="0"/>
                    <w:autoSpaceDN w:val="0"/>
                    <w:adjustRightInd w:val="0"/>
                    <w:jc w:val="right"/>
                    <w:rPr>
                      <w:rFonts w:ascii="Times New Roman" w:hAnsi="Times New Roman"/>
                    </w:rPr>
                  </w:pPr>
                  <w:r w:rsidRPr="00157D40">
                    <w:rPr>
                      <w:rFonts w:ascii="Times New Roman" w:hAnsi="Times New Roman"/>
                    </w:rPr>
                    <w:t>50,00</w:t>
                  </w:r>
                </w:p>
              </w:tc>
            </w:tr>
            <w:tr w:rsidR="00203A1B" w:rsidRPr="00157D40" w14:paraId="2D019ADA" w14:textId="77777777" w:rsidTr="004D2056">
              <w:tc>
                <w:tcPr>
                  <w:tcW w:w="596" w:type="dxa"/>
                </w:tcPr>
                <w:p w14:paraId="552342C9"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2.</w:t>
                  </w:r>
                </w:p>
              </w:tc>
              <w:tc>
                <w:tcPr>
                  <w:tcW w:w="2202" w:type="dxa"/>
                </w:tcPr>
                <w:p w14:paraId="44C5FA80"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Ulaganje u opremu i infrastrukturu</w:t>
                  </w:r>
                </w:p>
              </w:tc>
              <w:tc>
                <w:tcPr>
                  <w:tcW w:w="1118" w:type="dxa"/>
                </w:tcPr>
                <w:p w14:paraId="7A27E666" w14:textId="77777777" w:rsidR="00203A1B" w:rsidRPr="00157D40" w:rsidRDefault="00203A1B" w:rsidP="00203A1B">
                  <w:pPr>
                    <w:autoSpaceDE w:val="0"/>
                    <w:autoSpaceDN w:val="0"/>
                    <w:adjustRightInd w:val="0"/>
                    <w:jc w:val="right"/>
                    <w:rPr>
                      <w:rFonts w:ascii="Times New Roman" w:hAnsi="Times New Roman"/>
                    </w:rPr>
                  </w:pPr>
                </w:p>
                <w:p w14:paraId="67BED874"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 xml:space="preserve">92.008,,00 </w:t>
                  </w:r>
                </w:p>
              </w:tc>
              <w:tc>
                <w:tcPr>
                  <w:tcW w:w="1427" w:type="dxa"/>
                </w:tcPr>
                <w:p w14:paraId="49241BD7" w14:textId="77777777" w:rsidR="00A95162" w:rsidRPr="00157D40" w:rsidRDefault="00A95162" w:rsidP="00203A1B">
                  <w:pPr>
                    <w:autoSpaceDE w:val="0"/>
                    <w:autoSpaceDN w:val="0"/>
                    <w:adjustRightInd w:val="0"/>
                    <w:jc w:val="right"/>
                    <w:rPr>
                      <w:rFonts w:ascii="Times New Roman" w:hAnsi="Times New Roman"/>
                    </w:rPr>
                  </w:pPr>
                </w:p>
                <w:p w14:paraId="783EC7D0" w14:textId="094CD08A" w:rsidR="00203A1B" w:rsidRPr="00157D40" w:rsidRDefault="00A95162" w:rsidP="00203A1B">
                  <w:pPr>
                    <w:autoSpaceDE w:val="0"/>
                    <w:autoSpaceDN w:val="0"/>
                    <w:adjustRightInd w:val="0"/>
                    <w:jc w:val="right"/>
                    <w:rPr>
                      <w:rFonts w:ascii="Times New Roman" w:hAnsi="Times New Roman"/>
                    </w:rPr>
                  </w:pPr>
                  <w:r w:rsidRPr="00157D40">
                    <w:rPr>
                      <w:rFonts w:ascii="Times New Roman" w:hAnsi="Times New Roman"/>
                    </w:rPr>
                    <w:t>7.798,13</w:t>
                  </w:r>
                </w:p>
              </w:tc>
              <w:tc>
                <w:tcPr>
                  <w:tcW w:w="1727" w:type="dxa"/>
                </w:tcPr>
                <w:p w14:paraId="1B846D07" w14:textId="77777777" w:rsidR="00203A1B" w:rsidRPr="00157D40" w:rsidRDefault="00203A1B" w:rsidP="00203A1B">
                  <w:pPr>
                    <w:autoSpaceDE w:val="0"/>
                    <w:autoSpaceDN w:val="0"/>
                    <w:adjustRightInd w:val="0"/>
                    <w:jc w:val="right"/>
                    <w:rPr>
                      <w:rFonts w:ascii="Times New Roman" w:hAnsi="Times New Roman"/>
                    </w:rPr>
                  </w:pPr>
                </w:p>
                <w:p w14:paraId="42575FC3" w14:textId="114789E2" w:rsidR="00203A1B" w:rsidRPr="00157D40" w:rsidRDefault="00A95162" w:rsidP="00203A1B">
                  <w:pPr>
                    <w:autoSpaceDE w:val="0"/>
                    <w:autoSpaceDN w:val="0"/>
                    <w:adjustRightInd w:val="0"/>
                    <w:jc w:val="right"/>
                    <w:rPr>
                      <w:rFonts w:ascii="Times New Roman" w:hAnsi="Times New Roman"/>
                    </w:rPr>
                  </w:pPr>
                  <w:r w:rsidRPr="00157D40">
                    <w:rPr>
                      <w:rFonts w:ascii="Times New Roman" w:hAnsi="Times New Roman"/>
                    </w:rPr>
                    <w:t>8,47</w:t>
                  </w:r>
                </w:p>
              </w:tc>
            </w:tr>
          </w:tbl>
          <w:p w14:paraId="319E5CF6" w14:textId="77777777" w:rsidR="00203A1B" w:rsidRPr="00157D40" w:rsidRDefault="00203A1B" w:rsidP="00203A1B">
            <w:pPr>
              <w:autoSpaceDE w:val="0"/>
              <w:autoSpaceDN w:val="0"/>
              <w:adjustRightInd w:val="0"/>
              <w:jc w:val="both"/>
              <w:rPr>
                <w:rFonts w:ascii="Times New Roman" w:hAnsi="Times New Roman"/>
              </w:rPr>
            </w:pPr>
          </w:p>
          <w:tbl>
            <w:tblPr>
              <w:tblStyle w:val="Reetkatablice"/>
              <w:tblW w:w="0" w:type="auto"/>
              <w:tblLook w:val="04A0" w:firstRow="1" w:lastRow="0" w:firstColumn="1" w:lastColumn="0" w:noHBand="0" w:noVBand="1"/>
            </w:tblPr>
            <w:tblGrid>
              <w:gridCol w:w="628"/>
              <w:gridCol w:w="2022"/>
              <w:gridCol w:w="1275"/>
              <w:gridCol w:w="1415"/>
              <w:gridCol w:w="1710"/>
            </w:tblGrid>
            <w:tr w:rsidR="00203A1B" w:rsidRPr="00157D40" w14:paraId="65BD647B" w14:textId="77777777" w:rsidTr="004D2056">
              <w:tc>
                <w:tcPr>
                  <w:tcW w:w="629" w:type="dxa"/>
                </w:tcPr>
                <w:p w14:paraId="7295D0E4"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RB</w:t>
                  </w:r>
                </w:p>
              </w:tc>
              <w:tc>
                <w:tcPr>
                  <w:tcW w:w="2027" w:type="dxa"/>
                </w:tcPr>
                <w:p w14:paraId="787BC25F"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Pokazatelj uspješnosti</w:t>
                  </w:r>
                </w:p>
              </w:tc>
              <w:tc>
                <w:tcPr>
                  <w:tcW w:w="1276" w:type="dxa"/>
                </w:tcPr>
                <w:p w14:paraId="3EDCA6FB"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Polazna vrijednost 2026</w:t>
                  </w:r>
                </w:p>
              </w:tc>
              <w:tc>
                <w:tcPr>
                  <w:tcW w:w="1418" w:type="dxa"/>
                </w:tcPr>
                <w:p w14:paraId="31FEB763" w14:textId="7461FA45" w:rsidR="00203A1B" w:rsidRPr="00157D40" w:rsidRDefault="004D2056" w:rsidP="00203A1B">
                  <w:pPr>
                    <w:autoSpaceDE w:val="0"/>
                    <w:autoSpaceDN w:val="0"/>
                    <w:adjustRightInd w:val="0"/>
                    <w:jc w:val="both"/>
                    <w:rPr>
                      <w:rFonts w:ascii="Times New Roman" w:hAnsi="Times New Roman"/>
                    </w:rPr>
                  </w:pPr>
                  <w:r>
                    <w:rPr>
                      <w:rFonts w:ascii="Times New Roman" w:hAnsi="Times New Roman"/>
                    </w:rPr>
                    <w:t>Izvršena c</w:t>
                  </w:r>
                  <w:r w:rsidR="00203A1B" w:rsidRPr="00157D40">
                    <w:rPr>
                      <w:rFonts w:ascii="Times New Roman" w:hAnsi="Times New Roman"/>
                    </w:rPr>
                    <w:t>iljana vrijednost 2026</w:t>
                  </w:r>
                </w:p>
              </w:tc>
              <w:tc>
                <w:tcPr>
                  <w:tcW w:w="1720" w:type="dxa"/>
                </w:tcPr>
                <w:p w14:paraId="13CE2064" w14:textId="46A1777C" w:rsidR="00203A1B" w:rsidRPr="00157D40" w:rsidRDefault="004D2056" w:rsidP="00203A1B">
                  <w:pPr>
                    <w:autoSpaceDE w:val="0"/>
                    <w:autoSpaceDN w:val="0"/>
                    <w:adjustRightInd w:val="0"/>
                    <w:jc w:val="both"/>
                    <w:rPr>
                      <w:rFonts w:ascii="Times New Roman" w:hAnsi="Times New Roman"/>
                    </w:rPr>
                  </w:pPr>
                  <w:r>
                    <w:rPr>
                      <w:rFonts w:ascii="Times New Roman" w:hAnsi="Times New Roman"/>
                    </w:rPr>
                    <w:t>Indeks</w:t>
                  </w:r>
                </w:p>
              </w:tc>
            </w:tr>
            <w:tr w:rsidR="00203A1B" w:rsidRPr="00157D40" w14:paraId="12430F8E" w14:textId="77777777" w:rsidTr="004D2056">
              <w:tc>
                <w:tcPr>
                  <w:tcW w:w="629" w:type="dxa"/>
                </w:tcPr>
                <w:p w14:paraId="2DC4BFD1"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1.</w:t>
                  </w:r>
                </w:p>
              </w:tc>
              <w:tc>
                <w:tcPr>
                  <w:tcW w:w="2027" w:type="dxa"/>
                </w:tcPr>
                <w:p w14:paraId="6FFF7570"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Sufinanciranje rashoda domova za starije i nemoćne osobe prema minimalnom standardu</w:t>
                  </w:r>
                </w:p>
              </w:tc>
              <w:tc>
                <w:tcPr>
                  <w:tcW w:w="1276" w:type="dxa"/>
                </w:tcPr>
                <w:p w14:paraId="36493297" w14:textId="77777777" w:rsidR="00203A1B" w:rsidRPr="00157D40" w:rsidRDefault="00203A1B" w:rsidP="00203A1B">
                  <w:pPr>
                    <w:autoSpaceDE w:val="0"/>
                    <w:autoSpaceDN w:val="0"/>
                    <w:adjustRightInd w:val="0"/>
                    <w:jc w:val="right"/>
                    <w:rPr>
                      <w:rFonts w:ascii="Times New Roman" w:hAnsi="Times New Roman"/>
                    </w:rPr>
                  </w:pPr>
                </w:p>
                <w:p w14:paraId="312689B9" w14:textId="51F2946D"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33,4</w:t>
                  </w:r>
                  <w:r w:rsidR="000B1A57">
                    <w:rPr>
                      <w:rFonts w:ascii="Times New Roman" w:hAnsi="Times New Roman"/>
                    </w:rPr>
                    <w:t>2</w:t>
                  </w:r>
                  <w:r w:rsidRPr="00157D40">
                    <w:rPr>
                      <w:rFonts w:ascii="Times New Roman" w:hAnsi="Times New Roman"/>
                    </w:rPr>
                    <w:t xml:space="preserve"> %</w:t>
                  </w:r>
                </w:p>
              </w:tc>
              <w:tc>
                <w:tcPr>
                  <w:tcW w:w="1418" w:type="dxa"/>
                </w:tcPr>
                <w:p w14:paraId="2E7E40E5" w14:textId="77777777" w:rsidR="00203A1B" w:rsidRPr="00157D40" w:rsidRDefault="00203A1B" w:rsidP="00203A1B">
                  <w:pPr>
                    <w:autoSpaceDE w:val="0"/>
                    <w:autoSpaceDN w:val="0"/>
                    <w:adjustRightInd w:val="0"/>
                    <w:jc w:val="right"/>
                    <w:rPr>
                      <w:rFonts w:ascii="Times New Roman" w:hAnsi="Times New Roman"/>
                    </w:rPr>
                  </w:pPr>
                </w:p>
                <w:p w14:paraId="3C8C5DFE" w14:textId="17547B0B" w:rsidR="00203A1B" w:rsidRPr="00157D40" w:rsidRDefault="000B1A57" w:rsidP="00203A1B">
                  <w:pPr>
                    <w:autoSpaceDE w:val="0"/>
                    <w:autoSpaceDN w:val="0"/>
                    <w:adjustRightInd w:val="0"/>
                    <w:jc w:val="right"/>
                    <w:rPr>
                      <w:rFonts w:ascii="Times New Roman" w:hAnsi="Times New Roman"/>
                    </w:rPr>
                  </w:pPr>
                  <w:r>
                    <w:rPr>
                      <w:rFonts w:ascii="Times New Roman" w:hAnsi="Times New Roman"/>
                    </w:rPr>
                    <w:t>15,47</w:t>
                  </w:r>
                  <w:r w:rsidR="00203A1B" w:rsidRPr="00157D40">
                    <w:rPr>
                      <w:rFonts w:ascii="Times New Roman" w:hAnsi="Times New Roman"/>
                    </w:rPr>
                    <w:t>%</w:t>
                  </w:r>
                </w:p>
              </w:tc>
              <w:tc>
                <w:tcPr>
                  <w:tcW w:w="1720" w:type="dxa"/>
                </w:tcPr>
                <w:p w14:paraId="6FFEBA14" w14:textId="77777777" w:rsidR="00203A1B" w:rsidRPr="00157D40" w:rsidRDefault="00203A1B" w:rsidP="00203A1B">
                  <w:pPr>
                    <w:autoSpaceDE w:val="0"/>
                    <w:autoSpaceDN w:val="0"/>
                    <w:adjustRightInd w:val="0"/>
                    <w:jc w:val="right"/>
                    <w:rPr>
                      <w:rFonts w:ascii="Times New Roman" w:hAnsi="Times New Roman"/>
                    </w:rPr>
                  </w:pPr>
                </w:p>
                <w:p w14:paraId="1A35852F" w14:textId="3669D1BB" w:rsidR="00203A1B" w:rsidRPr="00157D40" w:rsidRDefault="000B1A57" w:rsidP="00203A1B">
                  <w:pPr>
                    <w:autoSpaceDE w:val="0"/>
                    <w:autoSpaceDN w:val="0"/>
                    <w:adjustRightInd w:val="0"/>
                    <w:jc w:val="right"/>
                    <w:rPr>
                      <w:rFonts w:ascii="Times New Roman" w:hAnsi="Times New Roman"/>
                    </w:rPr>
                  </w:pPr>
                  <w:r>
                    <w:rPr>
                      <w:rFonts w:ascii="Times New Roman" w:hAnsi="Times New Roman"/>
                    </w:rPr>
                    <w:t>46,32</w:t>
                  </w:r>
                </w:p>
              </w:tc>
            </w:tr>
          </w:tbl>
          <w:p w14:paraId="31B865E5" w14:textId="77777777" w:rsidR="00203A1B" w:rsidRPr="00157D40" w:rsidRDefault="00203A1B" w:rsidP="00203A1B">
            <w:pPr>
              <w:autoSpaceDE w:val="0"/>
              <w:autoSpaceDN w:val="0"/>
              <w:adjustRightInd w:val="0"/>
              <w:jc w:val="both"/>
              <w:rPr>
                <w:rFonts w:ascii="Times New Roman" w:hAnsi="Times New Roman"/>
              </w:rPr>
            </w:pPr>
          </w:p>
        </w:tc>
      </w:tr>
      <w:tr w:rsidR="00203A1B" w:rsidRPr="00157D40" w14:paraId="3DCA72B1" w14:textId="77777777" w:rsidTr="000E766E">
        <w:trPr>
          <w:trHeight w:val="1692"/>
        </w:trPr>
        <w:tc>
          <w:tcPr>
            <w:tcW w:w="2405" w:type="dxa"/>
          </w:tcPr>
          <w:p w14:paraId="02D9B15C"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lastRenderedPageBreak/>
              <w:t>Naziv programa</w:t>
            </w:r>
          </w:p>
          <w:p w14:paraId="7475BBCF" w14:textId="77777777" w:rsidR="00203A1B" w:rsidRPr="00157D40" w:rsidRDefault="00203A1B" w:rsidP="00203A1B">
            <w:pPr>
              <w:autoSpaceDE w:val="0"/>
              <w:autoSpaceDN w:val="0"/>
              <w:adjustRightInd w:val="0"/>
              <w:jc w:val="both"/>
              <w:rPr>
                <w:rFonts w:ascii="Times New Roman" w:hAnsi="Times New Roman"/>
              </w:rPr>
            </w:pPr>
          </w:p>
          <w:p w14:paraId="63B2E68A" w14:textId="77777777" w:rsidR="00203A1B" w:rsidRPr="00157D40" w:rsidRDefault="00203A1B" w:rsidP="00203A1B">
            <w:pPr>
              <w:autoSpaceDE w:val="0"/>
              <w:autoSpaceDN w:val="0"/>
              <w:adjustRightInd w:val="0"/>
              <w:jc w:val="both"/>
              <w:rPr>
                <w:rFonts w:ascii="Times New Roman" w:hAnsi="Times New Roman"/>
              </w:rPr>
            </w:pPr>
          </w:p>
          <w:p w14:paraId="61433417" w14:textId="77777777" w:rsidR="00203A1B" w:rsidRPr="00157D40" w:rsidRDefault="00203A1B" w:rsidP="00203A1B">
            <w:pPr>
              <w:autoSpaceDE w:val="0"/>
              <w:autoSpaceDN w:val="0"/>
              <w:adjustRightInd w:val="0"/>
              <w:jc w:val="both"/>
              <w:rPr>
                <w:rFonts w:ascii="Times New Roman" w:hAnsi="Times New Roman"/>
              </w:rPr>
            </w:pPr>
          </w:p>
          <w:p w14:paraId="50DA4E51" w14:textId="77777777" w:rsidR="00203A1B" w:rsidRPr="00157D40" w:rsidRDefault="00203A1B" w:rsidP="00203A1B">
            <w:pPr>
              <w:autoSpaceDE w:val="0"/>
              <w:autoSpaceDN w:val="0"/>
              <w:adjustRightInd w:val="0"/>
              <w:jc w:val="both"/>
              <w:rPr>
                <w:rFonts w:ascii="Times New Roman" w:hAnsi="Times New Roman"/>
              </w:rPr>
            </w:pPr>
          </w:p>
          <w:p w14:paraId="6A324F23" w14:textId="61B75239"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Opis programa, opći i posebni ciljevi</w:t>
            </w:r>
          </w:p>
          <w:p w14:paraId="2712EA6D" w14:textId="77777777" w:rsidR="00203A1B" w:rsidRPr="00157D40" w:rsidRDefault="00203A1B" w:rsidP="00203A1B">
            <w:pPr>
              <w:autoSpaceDE w:val="0"/>
              <w:autoSpaceDN w:val="0"/>
              <w:adjustRightInd w:val="0"/>
              <w:jc w:val="both"/>
              <w:rPr>
                <w:rFonts w:ascii="Times New Roman" w:hAnsi="Times New Roman"/>
              </w:rPr>
            </w:pPr>
          </w:p>
          <w:p w14:paraId="1BB822FA" w14:textId="77777777" w:rsidR="00203A1B" w:rsidRPr="00157D40" w:rsidRDefault="00203A1B" w:rsidP="00203A1B">
            <w:pPr>
              <w:autoSpaceDE w:val="0"/>
              <w:autoSpaceDN w:val="0"/>
              <w:adjustRightInd w:val="0"/>
              <w:jc w:val="both"/>
              <w:rPr>
                <w:rFonts w:ascii="Times New Roman" w:hAnsi="Times New Roman"/>
              </w:rPr>
            </w:pPr>
          </w:p>
          <w:p w14:paraId="0222A053" w14:textId="77777777" w:rsidR="00203A1B" w:rsidRPr="00157D40" w:rsidRDefault="00203A1B" w:rsidP="00203A1B">
            <w:pPr>
              <w:autoSpaceDE w:val="0"/>
              <w:autoSpaceDN w:val="0"/>
              <w:adjustRightInd w:val="0"/>
              <w:jc w:val="both"/>
              <w:rPr>
                <w:rFonts w:ascii="Times New Roman" w:hAnsi="Times New Roman"/>
              </w:rPr>
            </w:pPr>
          </w:p>
          <w:p w14:paraId="056D38EB" w14:textId="77777777" w:rsidR="00203A1B" w:rsidRPr="00157D40" w:rsidRDefault="00203A1B" w:rsidP="00203A1B">
            <w:pPr>
              <w:autoSpaceDE w:val="0"/>
              <w:autoSpaceDN w:val="0"/>
              <w:adjustRightInd w:val="0"/>
              <w:jc w:val="both"/>
              <w:rPr>
                <w:rFonts w:ascii="Times New Roman" w:hAnsi="Times New Roman"/>
              </w:rPr>
            </w:pPr>
          </w:p>
          <w:p w14:paraId="4A2D3BA8" w14:textId="77777777" w:rsidR="00203A1B" w:rsidRPr="00157D40" w:rsidRDefault="00203A1B" w:rsidP="00203A1B">
            <w:pPr>
              <w:autoSpaceDE w:val="0"/>
              <w:autoSpaceDN w:val="0"/>
              <w:adjustRightInd w:val="0"/>
              <w:jc w:val="both"/>
              <w:rPr>
                <w:rFonts w:ascii="Times New Roman" w:hAnsi="Times New Roman"/>
              </w:rPr>
            </w:pPr>
          </w:p>
          <w:p w14:paraId="445673EA" w14:textId="77777777" w:rsidR="00203A1B" w:rsidRPr="00157D40" w:rsidRDefault="00203A1B" w:rsidP="00203A1B">
            <w:pPr>
              <w:autoSpaceDE w:val="0"/>
              <w:autoSpaceDN w:val="0"/>
              <w:adjustRightInd w:val="0"/>
              <w:jc w:val="both"/>
              <w:rPr>
                <w:rFonts w:ascii="Times New Roman" w:hAnsi="Times New Roman"/>
              </w:rPr>
            </w:pPr>
          </w:p>
          <w:p w14:paraId="43A9A509" w14:textId="77777777" w:rsidR="00203A1B" w:rsidRPr="00157D40" w:rsidRDefault="00203A1B" w:rsidP="00203A1B">
            <w:pPr>
              <w:autoSpaceDE w:val="0"/>
              <w:autoSpaceDN w:val="0"/>
              <w:adjustRightInd w:val="0"/>
              <w:jc w:val="both"/>
              <w:rPr>
                <w:rFonts w:ascii="Times New Roman" w:hAnsi="Times New Roman"/>
              </w:rPr>
            </w:pPr>
          </w:p>
          <w:p w14:paraId="5E2D199E" w14:textId="77777777" w:rsidR="00203A1B" w:rsidRPr="00157D40" w:rsidRDefault="00203A1B" w:rsidP="00203A1B">
            <w:pPr>
              <w:autoSpaceDE w:val="0"/>
              <w:autoSpaceDN w:val="0"/>
              <w:adjustRightInd w:val="0"/>
              <w:jc w:val="both"/>
              <w:rPr>
                <w:rFonts w:ascii="Times New Roman" w:hAnsi="Times New Roman"/>
              </w:rPr>
            </w:pPr>
          </w:p>
          <w:p w14:paraId="033CA9F4" w14:textId="77777777" w:rsidR="00203A1B" w:rsidRPr="00157D40" w:rsidRDefault="00203A1B" w:rsidP="00203A1B">
            <w:pPr>
              <w:autoSpaceDE w:val="0"/>
              <w:autoSpaceDN w:val="0"/>
              <w:adjustRightInd w:val="0"/>
              <w:jc w:val="both"/>
              <w:rPr>
                <w:rFonts w:ascii="Times New Roman" w:hAnsi="Times New Roman"/>
              </w:rPr>
            </w:pPr>
          </w:p>
          <w:p w14:paraId="4950AA2A" w14:textId="77777777" w:rsidR="00203A1B" w:rsidRPr="00157D40" w:rsidRDefault="00203A1B" w:rsidP="00203A1B">
            <w:pPr>
              <w:autoSpaceDE w:val="0"/>
              <w:autoSpaceDN w:val="0"/>
              <w:adjustRightInd w:val="0"/>
              <w:jc w:val="both"/>
              <w:rPr>
                <w:rFonts w:ascii="Times New Roman" w:hAnsi="Times New Roman"/>
              </w:rPr>
            </w:pPr>
          </w:p>
          <w:p w14:paraId="369CF3C3" w14:textId="77777777" w:rsidR="00203A1B" w:rsidRPr="00157D40" w:rsidRDefault="00203A1B" w:rsidP="00203A1B">
            <w:pPr>
              <w:autoSpaceDE w:val="0"/>
              <w:autoSpaceDN w:val="0"/>
              <w:adjustRightInd w:val="0"/>
              <w:jc w:val="both"/>
              <w:rPr>
                <w:rFonts w:ascii="Times New Roman" w:hAnsi="Times New Roman"/>
              </w:rPr>
            </w:pPr>
          </w:p>
          <w:p w14:paraId="3E405CE7" w14:textId="77777777" w:rsidR="00203A1B" w:rsidRPr="00157D40" w:rsidRDefault="00203A1B" w:rsidP="00203A1B">
            <w:pPr>
              <w:autoSpaceDE w:val="0"/>
              <w:autoSpaceDN w:val="0"/>
              <w:adjustRightInd w:val="0"/>
              <w:jc w:val="both"/>
              <w:rPr>
                <w:rFonts w:ascii="Times New Roman" w:hAnsi="Times New Roman"/>
              </w:rPr>
            </w:pPr>
          </w:p>
          <w:p w14:paraId="4C06C3D5" w14:textId="77777777" w:rsidR="00D67B0A" w:rsidRPr="00157D40" w:rsidRDefault="00D67B0A" w:rsidP="00203A1B">
            <w:pPr>
              <w:autoSpaceDE w:val="0"/>
              <w:autoSpaceDN w:val="0"/>
              <w:adjustRightInd w:val="0"/>
              <w:jc w:val="both"/>
              <w:rPr>
                <w:rFonts w:ascii="Times New Roman" w:hAnsi="Times New Roman"/>
              </w:rPr>
            </w:pPr>
          </w:p>
          <w:p w14:paraId="4B58A7F7" w14:textId="77777777" w:rsidR="00D67B0A" w:rsidRPr="00157D40" w:rsidRDefault="00D67B0A" w:rsidP="00203A1B">
            <w:pPr>
              <w:autoSpaceDE w:val="0"/>
              <w:autoSpaceDN w:val="0"/>
              <w:adjustRightInd w:val="0"/>
              <w:jc w:val="both"/>
              <w:rPr>
                <w:rFonts w:ascii="Times New Roman" w:hAnsi="Times New Roman"/>
              </w:rPr>
            </w:pPr>
          </w:p>
          <w:p w14:paraId="178C9F5F" w14:textId="77777777" w:rsidR="00D67B0A" w:rsidRPr="00157D40" w:rsidRDefault="00D67B0A" w:rsidP="00203A1B">
            <w:pPr>
              <w:autoSpaceDE w:val="0"/>
              <w:autoSpaceDN w:val="0"/>
              <w:adjustRightInd w:val="0"/>
              <w:jc w:val="both"/>
              <w:rPr>
                <w:rFonts w:ascii="Times New Roman" w:hAnsi="Times New Roman"/>
              </w:rPr>
            </w:pPr>
          </w:p>
          <w:p w14:paraId="626CAF26" w14:textId="77777777" w:rsidR="00D67B0A" w:rsidRPr="00157D40" w:rsidRDefault="00D67B0A" w:rsidP="00203A1B">
            <w:pPr>
              <w:autoSpaceDE w:val="0"/>
              <w:autoSpaceDN w:val="0"/>
              <w:adjustRightInd w:val="0"/>
              <w:jc w:val="both"/>
              <w:rPr>
                <w:rFonts w:ascii="Times New Roman" w:hAnsi="Times New Roman"/>
              </w:rPr>
            </w:pPr>
          </w:p>
          <w:p w14:paraId="4C703389" w14:textId="77777777" w:rsidR="00D67B0A" w:rsidRPr="00157D40" w:rsidRDefault="00D67B0A" w:rsidP="00203A1B">
            <w:pPr>
              <w:autoSpaceDE w:val="0"/>
              <w:autoSpaceDN w:val="0"/>
              <w:adjustRightInd w:val="0"/>
              <w:jc w:val="both"/>
              <w:rPr>
                <w:rFonts w:ascii="Times New Roman" w:hAnsi="Times New Roman"/>
              </w:rPr>
            </w:pPr>
          </w:p>
          <w:p w14:paraId="0AC12314" w14:textId="77777777" w:rsidR="004D2056" w:rsidRDefault="004D2056" w:rsidP="00203A1B">
            <w:pPr>
              <w:autoSpaceDE w:val="0"/>
              <w:autoSpaceDN w:val="0"/>
              <w:adjustRightInd w:val="0"/>
              <w:jc w:val="both"/>
              <w:rPr>
                <w:rFonts w:ascii="Times New Roman" w:hAnsi="Times New Roman"/>
              </w:rPr>
            </w:pPr>
          </w:p>
          <w:p w14:paraId="0DA8D640" w14:textId="77777777" w:rsidR="00B608BA" w:rsidRDefault="00B608BA" w:rsidP="00203A1B">
            <w:pPr>
              <w:autoSpaceDE w:val="0"/>
              <w:autoSpaceDN w:val="0"/>
              <w:adjustRightInd w:val="0"/>
              <w:jc w:val="both"/>
              <w:rPr>
                <w:rFonts w:ascii="Times New Roman" w:hAnsi="Times New Roman"/>
              </w:rPr>
            </w:pPr>
          </w:p>
          <w:p w14:paraId="4AFF56EA" w14:textId="77777777" w:rsidR="00B608BA" w:rsidRDefault="00B608BA" w:rsidP="00203A1B">
            <w:pPr>
              <w:autoSpaceDE w:val="0"/>
              <w:autoSpaceDN w:val="0"/>
              <w:adjustRightInd w:val="0"/>
              <w:jc w:val="both"/>
              <w:rPr>
                <w:rFonts w:ascii="Times New Roman" w:hAnsi="Times New Roman"/>
              </w:rPr>
            </w:pPr>
          </w:p>
          <w:p w14:paraId="4638D452" w14:textId="2E6B719C"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lastRenderedPageBreak/>
              <w:t>Povezanost programa sa strateškim dokumentima</w:t>
            </w:r>
          </w:p>
          <w:p w14:paraId="0D3635CB" w14:textId="77777777" w:rsidR="00203A1B" w:rsidRPr="00157D40" w:rsidRDefault="00203A1B" w:rsidP="00203A1B">
            <w:pPr>
              <w:autoSpaceDE w:val="0"/>
              <w:autoSpaceDN w:val="0"/>
              <w:adjustRightInd w:val="0"/>
              <w:jc w:val="both"/>
              <w:rPr>
                <w:rFonts w:ascii="Times New Roman" w:hAnsi="Times New Roman"/>
              </w:rPr>
            </w:pPr>
          </w:p>
          <w:p w14:paraId="53E1DDE4" w14:textId="77777777" w:rsidR="00D67B0A" w:rsidRPr="00157D40" w:rsidRDefault="00D67B0A" w:rsidP="00203A1B">
            <w:pPr>
              <w:autoSpaceDE w:val="0"/>
              <w:autoSpaceDN w:val="0"/>
              <w:adjustRightInd w:val="0"/>
              <w:jc w:val="both"/>
              <w:rPr>
                <w:rFonts w:ascii="Times New Roman" w:hAnsi="Times New Roman"/>
              </w:rPr>
            </w:pPr>
          </w:p>
          <w:p w14:paraId="775D9341" w14:textId="77777777" w:rsidR="00D67B0A" w:rsidRDefault="00D67B0A" w:rsidP="00203A1B">
            <w:pPr>
              <w:autoSpaceDE w:val="0"/>
              <w:autoSpaceDN w:val="0"/>
              <w:adjustRightInd w:val="0"/>
              <w:jc w:val="both"/>
              <w:rPr>
                <w:rFonts w:ascii="Times New Roman" w:hAnsi="Times New Roman"/>
              </w:rPr>
            </w:pPr>
          </w:p>
          <w:p w14:paraId="73BA64B7" w14:textId="1B0A5B4F"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Zakonska osnova za uvođenje programa</w:t>
            </w:r>
          </w:p>
          <w:p w14:paraId="50B6B49E" w14:textId="77777777" w:rsidR="00203A1B" w:rsidRPr="00157D40" w:rsidRDefault="00203A1B" w:rsidP="00203A1B">
            <w:pPr>
              <w:autoSpaceDE w:val="0"/>
              <w:autoSpaceDN w:val="0"/>
              <w:adjustRightInd w:val="0"/>
              <w:jc w:val="both"/>
              <w:rPr>
                <w:rFonts w:ascii="Times New Roman" w:hAnsi="Times New Roman"/>
              </w:rPr>
            </w:pPr>
          </w:p>
          <w:p w14:paraId="74E1309E" w14:textId="77777777" w:rsidR="00203A1B" w:rsidRPr="00157D40" w:rsidRDefault="00203A1B" w:rsidP="00203A1B">
            <w:pPr>
              <w:autoSpaceDE w:val="0"/>
              <w:autoSpaceDN w:val="0"/>
              <w:adjustRightInd w:val="0"/>
              <w:jc w:val="both"/>
              <w:rPr>
                <w:rFonts w:ascii="Times New Roman" w:hAnsi="Times New Roman"/>
              </w:rPr>
            </w:pPr>
          </w:p>
          <w:p w14:paraId="1C31AE9F" w14:textId="77777777" w:rsidR="003D5F42" w:rsidRPr="00157D40" w:rsidRDefault="003D5F42" w:rsidP="00203A1B">
            <w:pPr>
              <w:autoSpaceDE w:val="0"/>
              <w:autoSpaceDN w:val="0"/>
              <w:adjustRightInd w:val="0"/>
              <w:jc w:val="both"/>
              <w:rPr>
                <w:rFonts w:ascii="Times New Roman" w:hAnsi="Times New Roman"/>
              </w:rPr>
            </w:pPr>
          </w:p>
          <w:p w14:paraId="7E131A27" w14:textId="77777777" w:rsidR="00203A1B" w:rsidRPr="00157D40" w:rsidRDefault="00203A1B" w:rsidP="00203A1B">
            <w:pPr>
              <w:autoSpaceDE w:val="0"/>
              <w:autoSpaceDN w:val="0"/>
              <w:adjustRightInd w:val="0"/>
              <w:jc w:val="both"/>
              <w:rPr>
                <w:rFonts w:ascii="Times New Roman" w:hAnsi="Times New Roman"/>
              </w:rPr>
            </w:pPr>
          </w:p>
          <w:p w14:paraId="3DDF34A4" w14:textId="76A602BE"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Polugodišnje izvršenje financijskog plana za 2026. g.</w:t>
            </w:r>
          </w:p>
          <w:p w14:paraId="36F355C4" w14:textId="77777777" w:rsidR="00203A1B" w:rsidRPr="00157D40" w:rsidRDefault="00203A1B" w:rsidP="00203A1B">
            <w:pPr>
              <w:autoSpaceDE w:val="0"/>
              <w:autoSpaceDN w:val="0"/>
              <w:adjustRightInd w:val="0"/>
              <w:jc w:val="both"/>
              <w:rPr>
                <w:rFonts w:ascii="Times New Roman" w:hAnsi="Times New Roman"/>
              </w:rPr>
            </w:pPr>
          </w:p>
          <w:p w14:paraId="302E000B" w14:textId="77777777" w:rsidR="00203A1B" w:rsidRDefault="00203A1B" w:rsidP="00203A1B">
            <w:pPr>
              <w:autoSpaceDE w:val="0"/>
              <w:autoSpaceDN w:val="0"/>
              <w:adjustRightInd w:val="0"/>
              <w:jc w:val="both"/>
              <w:rPr>
                <w:rFonts w:ascii="Times New Roman" w:hAnsi="Times New Roman"/>
              </w:rPr>
            </w:pPr>
          </w:p>
          <w:p w14:paraId="1CD95585" w14:textId="77777777" w:rsidR="00B608BA" w:rsidRPr="00157D40" w:rsidRDefault="00B608BA" w:rsidP="00203A1B">
            <w:pPr>
              <w:autoSpaceDE w:val="0"/>
              <w:autoSpaceDN w:val="0"/>
              <w:adjustRightInd w:val="0"/>
              <w:jc w:val="both"/>
              <w:rPr>
                <w:rFonts w:ascii="Times New Roman" w:hAnsi="Times New Roman"/>
              </w:rPr>
            </w:pPr>
          </w:p>
          <w:p w14:paraId="0B944870" w14:textId="48868E64"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Način i sredstva za realizaciju programa</w:t>
            </w:r>
          </w:p>
          <w:p w14:paraId="52ABAE21" w14:textId="77777777" w:rsidR="00203A1B" w:rsidRPr="00157D40" w:rsidRDefault="00203A1B" w:rsidP="00203A1B">
            <w:pPr>
              <w:autoSpaceDE w:val="0"/>
              <w:autoSpaceDN w:val="0"/>
              <w:adjustRightInd w:val="0"/>
              <w:jc w:val="both"/>
              <w:rPr>
                <w:rFonts w:ascii="Times New Roman" w:hAnsi="Times New Roman"/>
              </w:rPr>
            </w:pPr>
          </w:p>
          <w:p w14:paraId="1F43FFBB" w14:textId="77777777" w:rsidR="00203A1B" w:rsidRPr="00157D40" w:rsidRDefault="00203A1B" w:rsidP="00203A1B">
            <w:pPr>
              <w:autoSpaceDE w:val="0"/>
              <w:autoSpaceDN w:val="0"/>
              <w:adjustRightInd w:val="0"/>
              <w:jc w:val="both"/>
              <w:rPr>
                <w:rFonts w:ascii="Times New Roman" w:hAnsi="Times New Roman"/>
              </w:rPr>
            </w:pPr>
          </w:p>
          <w:p w14:paraId="0EB67750" w14:textId="77777777" w:rsidR="00203A1B" w:rsidRPr="00157D40" w:rsidRDefault="00203A1B" w:rsidP="00203A1B">
            <w:pPr>
              <w:autoSpaceDE w:val="0"/>
              <w:autoSpaceDN w:val="0"/>
              <w:adjustRightInd w:val="0"/>
              <w:jc w:val="both"/>
              <w:rPr>
                <w:rFonts w:ascii="Times New Roman" w:hAnsi="Times New Roman"/>
              </w:rPr>
            </w:pPr>
          </w:p>
          <w:p w14:paraId="090BEB64" w14:textId="77777777" w:rsidR="00203A1B" w:rsidRPr="00157D40" w:rsidRDefault="00203A1B" w:rsidP="00203A1B">
            <w:pPr>
              <w:autoSpaceDE w:val="0"/>
              <w:autoSpaceDN w:val="0"/>
              <w:adjustRightInd w:val="0"/>
              <w:jc w:val="both"/>
              <w:rPr>
                <w:rFonts w:ascii="Times New Roman" w:hAnsi="Times New Roman"/>
              </w:rPr>
            </w:pPr>
          </w:p>
          <w:p w14:paraId="29521F11" w14:textId="77777777" w:rsidR="00203A1B" w:rsidRPr="00157D40" w:rsidRDefault="00203A1B" w:rsidP="00203A1B">
            <w:pPr>
              <w:autoSpaceDE w:val="0"/>
              <w:autoSpaceDN w:val="0"/>
              <w:adjustRightInd w:val="0"/>
              <w:jc w:val="both"/>
              <w:rPr>
                <w:rFonts w:ascii="Times New Roman" w:hAnsi="Times New Roman"/>
              </w:rPr>
            </w:pPr>
          </w:p>
          <w:p w14:paraId="4E7E8A72" w14:textId="77777777" w:rsidR="00203A1B" w:rsidRPr="00157D40" w:rsidRDefault="00203A1B" w:rsidP="00203A1B">
            <w:pPr>
              <w:autoSpaceDE w:val="0"/>
              <w:autoSpaceDN w:val="0"/>
              <w:adjustRightInd w:val="0"/>
              <w:jc w:val="both"/>
              <w:rPr>
                <w:rFonts w:ascii="Times New Roman" w:hAnsi="Times New Roman"/>
              </w:rPr>
            </w:pPr>
          </w:p>
          <w:p w14:paraId="679204E3" w14:textId="77777777" w:rsidR="00203A1B" w:rsidRPr="00157D40" w:rsidRDefault="00203A1B" w:rsidP="00203A1B">
            <w:pPr>
              <w:autoSpaceDE w:val="0"/>
              <w:autoSpaceDN w:val="0"/>
              <w:adjustRightInd w:val="0"/>
              <w:jc w:val="both"/>
              <w:rPr>
                <w:rFonts w:ascii="Times New Roman" w:hAnsi="Times New Roman"/>
              </w:rPr>
            </w:pPr>
          </w:p>
          <w:p w14:paraId="67D2719F" w14:textId="77777777" w:rsidR="00203A1B" w:rsidRPr="00157D40" w:rsidRDefault="00203A1B" w:rsidP="00203A1B">
            <w:pPr>
              <w:autoSpaceDE w:val="0"/>
              <w:autoSpaceDN w:val="0"/>
              <w:adjustRightInd w:val="0"/>
              <w:jc w:val="both"/>
              <w:rPr>
                <w:rFonts w:ascii="Times New Roman" w:hAnsi="Times New Roman"/>
              </w:rPr>
            </w:pPr>
          </w:p>
          <w:p w14:paraId="0F5DD5F4" w14:textId="77777777" w:rsidR="00203A1B" w:rsidRPr="00157D40" w:rsidRDefault="00203A1B" w:rsidP="00203A1B">
            <w:pPr>
              <w:autoSpaceDE w:val="0"/>
              <w:autoSpaceDN w:val="0"/>
              <w:adjustRightInd w:val="0"/>
              <w:jc w:val="both"/>
              <w:rPr>
                <w:rFonts w:ascii="Times New Roman" w:hAnsi="Times New Roman"/>
              </w:rPr>
            </w:pPr>
          </w:p>
          <w:p w14:paraId="1DE5A86A" w14:textId="77777777" w:rsidR="00203A1B" w:rsidRPr="00157D40" w:rsidRDefault="00203A1B" w:rsidP="00203A1B">
            <w:pPr>
              <w:autoSpaceDE w:val="0"/>
              <w:autoSpaceDN w:val="0"/>
              <w:adjustRightInd w:val="0"/>
              <w:jc w:val="both"/>
              <w:rPr>
                <w:rFonts w:ascii="Times New Roman" w:hAnsi="Times New Roman"/>
              </w:rPr>
            </w:pPr>
          </w:p>
          <w:p w14:paraId="0E7ABBE2" w14:textId="77777777" w:rsidR="00203A1B" w:rsidRPr="00157D40" w:rsidRDefault="00203A1B" w:rsidP="00203A1B">
            <w:pPr>
              <w:autoSpaceDE w:val="0"/>
              <w:autoSpaceDN w:val="0"/>
              <w:adjustRightInd w:val="0"/>
              <w:jc w:val="both"/>
              <w:rPr>
                <w:rFonts w:ascii="Times New Roman" w:hAnsi="Times New Roman"/>
              </w:rPr>
            </w:pPr>
          </w:p>
          <w:p w14:paraId="15868A9F" w14:textId="77777777" w:rsidR="00203A1B" w:rsidRPr="00157D40" w:rsidRDefault="00203A1B" w:rsidP="00203A1B">
            <w:pPr>
              <w:autoSpaceDE w:val="0"/>
              <w:autoSpaceDN w:val="0"/>
              <w:adjustRightInd w:val="0"/>
              <w:jc w:val="both"/>
              <w:rPr>
                <w:rFonts w:ascii="Times New Roman" w:hAnsi="Times New Roman"/>
              </w:rPr>
            </w:pPr>
          </w:p>
          <w:p w14:paraId="6580AE1B" w14:textId="77777777" w:rsidR="00203A1B" w:rsidRPr="00157D40" w:rsidRDefault="00203A1B" w:rsidP="00203A1B">
            <w:pPr>
              <w:autoSpaceDE w:val="0"/>
              <w:autoSpaceDN w:val="0"/>
              <w:adjustRightInd w:val="0"/>
              <w:jc w:val="both"/>
              <w:rPr>
                <w:rFonts w:ascii="Times New Roman" w:hAnsi="Times New Roman"/>
              </w:rPr>
            </w:pPr>
          </w:p>
          <w:p w14:paraId="14A4326E" w14:textId="77777777" w:rsidR="00203A1B" w:rsidRPr="00157D40" w:rsidRDefault="00203A1B" w:rsidP="00203A1B">
            <w:pPr>
              <w:autoSpaceDE w:val="0"/>
              <w:autoSpaceDN w:val="0"/>
              <w:adjustRightInd w:val="0"/>
              <w:jc w:val="both"/>
              <w:rPr>
                <w:rFonts w:ascii="Times New Roman" w:hAnsi="Times New Roman"/>
              </w:rPr>
            </w:pPr>
          </w:p>
          <w:p w14:paraId="7A2F59A9" w14:textId="77777777" w:rsidR="00203A1B" w:rsidRPr="00157D40" w:rsidRDefault="00203A1B" w:rsidP="00203A1B">
            <w:pPr>
              <w:autoSpaceDE w:val="0"/>
              <w:autoSpaceDN w:val="0"/>
              <w:adjustRightInd w:val="0"/>
              <w:jc w:val="both"/>
              <w:rPr>
                <w:rFonts w:ascii="Times New Roman" w:hAnsi="Times New Roman"/>
              </w:rPr>
            </w:pPr>
          </w:p>
          <w:p w14:paraId="058F8EFA" w14:textId="77777777" w:rsidR="00203A1B" w:rsidRPr="00157D40" w:rsidRDefault="00203A1B" w:rsidP="00203A1B">
            <w:pPr>
              <w:autoSpaceDE w:val="0"/>
              <w:autoSpaceDN w:val="0"/>
              <w:adjustRightInd w:val="0"/>
              <w:jc w:val="both"/>
              <w:rPr>
                <w:rFonts w:ascii="Times New Roman" w:hAnsi="Times New Roman"/>
              </w:rPr>
            </w:pPr>
          </w:p>
          <w:p w14:paraId="6F6CB38E" w14:textId="77777777" w:rsidR="00203A1B" w:rsidRPr="00157D40" w:rsidRDefault="00203A1B" w:rsidP="00203A1B">
            <w:pPr>
              <w:autoSpaceDE w:val="0"/>
              <w:autoSpaceDN w:val="0"/>
              <w:adjustRightInd w:val="0"/>
              <w:jc w:val="both"/>
              <w:rPr>
                <w:rFonts w:ascii="Times New Roman" w:hAnsi="Times New Roman"/>
              </w:rPr>
            </w:pPr>
          </w:p>
          <w:p w14:paraId="4ACCBE4B" w14:textId="77777777" w:rsidR="00203A1B" w:rsidRPr="00157D40" w:rsidRDefault="00203A1B" w:rsidP="00203A1B">
            <w:pPr>
              <w:autoSpaceDE w:val="0"/>
              <w:autoSpaceDN w:val="0"/>
              <w:adjustRightInd w:val="0"/>
              <w:jc w:val="both"/>
              <w:rPr>
                <w:rFonts w:ascii="Times New Roman" w:hAnsi="Times New Roman"/>
              </w:rPr>
            </w:pPr>
          </w:p>
          <w:p w14:paraId="292DDE97" w14:textId="77777777" w:rsidR="00203A1B" w:rsidRPr="00157D40" w:rsidRDefault="00203A1B" w:rsidP="00203A1B">
            <w:pPr>
              <w:autoSpaceDE w:val="0"/>
              <w:autoSpaceDN w:val="0"/>
              <w:adjustRightInd w:val="0"/>
              <w:jc w:val="both"/>
              <w:rPr>
                <w:rFonts w:ascii="Times New Roman" w:hAnsi="Times New Roman"/>
              </w:rPr>
            </w:pPr>
          </w:p>
          <w:p w14:paraId="0E440785" w14:textId="77777777" w:rsidR="00203A1B" w:rsidRPr="00157D40" w:rsidRDefault="00203A1B" w:rsidP="00203A1B">
            <w:pPr>
              <w:autoSpaceDE w:val="0"/>
              <w:autoSpaceDN w:val="0"/>
              <w:adjustRightInd w:val="0"/>
              <w:jc w:val="both"/>
              <w:rPr>
                <w:rFonts w:ascii="Times New Roman" w:hAnsi="Times New Roman"/>
              </w:rPr>
            </w:pPr>
          </w:p>
          <w:p w14:paraId="12C9A1C1" w14:textId="77777777" w:rsidR="004D2056" w:rsidRDefault="004D2056" w:rsidP="00203A1B">
            <w:pPr>
              <w:autoSpaceDE w:val="0"/>
              <w:autoSpaceDN w:val="0"/>
              <w:adjustRightInd w:val="0"/>
              <w:jc w:val="both"/>
              <w:rPr>
                <w:rFonts w:ascii="Times New Roman" w:hAnsi="Times New Roman"/>
              </w:rPr>
            </w:pPr>
          </w:p>
          <w:p w14:paraId="62B65FC6" w14:textId="77777777" w:rsidR="00B608BA" w:rsidRDefault="00B608BA" w:rsidP="00203A1B">
            <w:pPr>
              <w:autoSpaceDE w:val="0"/>
              <w:autoSpaceDN w:val="0"/>
              <w:adjustRightInd w:val="0"/>
              <w:jc w:val="both"/>
              <w:rPr>
                <w:rFonts w:ascii="Times New Roman" w:hAnsi="Times New Roman"/>
              </w:rPr>
            </w:pPr>
          </w:p>
          <w:p w14:paraId="50B99336" w14:textId="77777777" w:rsidR="00B608BA" w:rsidRDefault="00B608BA" w:rsidP="00203A1B">
            <w:pPr>
              <w:autoSpaceDE w:val="0"/>
              <w:autoSpaceDN w:val="0"/>
              <w:adjustRightInd w:val="0"/>
              <w:jc w:val="both"/>
              <w:rPr>
                <w:rFonts w:ascii="Times New Roman" w:hAnsi="Times New Roman"/>
              </w:rPr>
            </w:pPr>
          </w:p>
          <w:p w14:paraId="5356938C" w14:textId="77777777" w:rsidR="00B608BA" w:rsidRDefault="00B608BA" w:rsidP="00203A1B">
            <w:pPr>
              <w:autoSpaceDE w:val="0"/>
              <w:autoSpaceDN w:val="0"/>
              <w:adjustRightInd w:val="0"/>
              <w:jc w:val="both"/>
              <w:rPr>
                <w:rFonts w:ascii="Times New Roman" w:hAnsi="Times New Roman"/>
              </w:rPr>
            </w:pPr>
          </w:p>
          <w:p w14:paraId="0686245F" w14:textId="77777777" w:rsidR="00B608BA" w:rsidRDefault="00B608BA" w:rsidP="00203A1B">
            <w:pPr>
              <w:autoSpaceDE w:val="0"/>
              <w:autoSpaceDN w:val="0"/>
              <w:adjustRightInd w:val="0"/>
              <w:jc w:val="both"/>
              <w:rPr>
                <w:rFonts w:ascii="Times New Roman" w:hAnsi="Times New Roman"/>
              </w:rPr>
            </w:pPr>
          </w:p>
          <w:p w14:paraId="38314B44" w14:textId="6ADF4792"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Pokazatelj uspješnosti</w:t>
            </w:r>
          </w:p>
          <w:p w14:paraId="56215322" w14:textId="77777777" w:rsidR="00203A1B" w:rsidRPr="00157D40" w:rsidRDefault="00203A1B" w:rsidP="00203A1B">
            <w:pPr>
              <w:autoSpaceDE w:val="0"/>
              <w:autoSpaceDN w:val="0"/>
              <w:adjustRightInd w:val="0"/>
              <w:jc w:val="both"/>
              <w:rPr>
                <w:rFonts w:ascii="Times New Roman" w:hAnsi="Times New Roman"/>
              </w:rPr>
            </w:pPr>
          </w:p>
        </w:tc>
        <w:tc>
          <w:tcPr>
            <w:tcW w:w="8913" w:type="dxa"/>
          </w:tcPr>
          <w:p w14:paraId="577F1A9D"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lastRenderedPageBreak/>
              <w:t>Program  P 1002 – Financiranje domova za socijalnu skrb izvan županijskog proračuna</w:t>
            </w:r>
          </w:p>
          <w:p w14:paraId="422CDC04"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 xml:space="preserve">Aktivnost  A 100101 – Redovni rashodi poslovanja </w:t>
            </w:r>
          </w:p>
          <w:p w14:paraId="4E015D45"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Aktivnost  K 100101 – Ulaganje u opremu i infrastrukturu</w:t>
            </w:r>
          </w:p>
          <w:p w14:paraId="2563F569" w14:textId="77777777" w:rsidR="00203A1B" w:rsidRPr="00157D40" w:rsidRDefault="00203A1B" w:rsidP="00203A1B">
            <w:pPr>
              <w:autoSpaceDE w:val="0"/>
              <w:autoSpaceDN w:val="0"/>
              <w:adjustRightInd w:val="0"/>
              <w:jc w:val="both"/>
              <w:rPr>
                <w:rFonts w:ascii="Times New Roman" w:hAnsi="Times New Roman"/>
              </w:rPr>
            </w:pPr>
          </w:p>
          <w:p w14:paraId="06CA92B7"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 xml:space="preserve">Financijski plan Doma za starije i nemoćne osobe temelji se na planiranom smještaju za 220 korisnika. Korisnici Doma su starije i nemoćne osobe koje kroz uslugu smještaja koriste aktivnosti koje Dom pruža. Dom je podijeljen na stari dio i </w:t>
            </w:r>
            <w:proofErr w:type="spellStart"/>
            <w:r w:rsidRPr="00157D40">
              <w:rPr>
                <w:rFonts w:ascii="Times New Roman" w:hAnsi="Times New Roman"/>
              </w:rPr>
              <w:t>depadansu</w:t>
            </w:r>
            <w:proofErr w:type="spellEnd"/>
            <w:r w:rsidRPr="00157D40">
              <w:rPr>
                <w:rFonts w:ascii="Times New Roman" w:hAnsi="Times New Roman"/>
              </w:rPr>
              <w:t xml:space="preserve"> , a u okviru svakog djela djeluje stambeni i stacionarni dio. </w:t>
            </w:r>
          </w:p>
          <w:p w14:paraId="246B3A98"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U svom osnovnom programu sadržan je i cilj djelovanja ustanove, a to je briga i skrb o starijim osobama  kroz</w:t>
            </w:r>
          </w:p>
          <w:p w14:paraId="40B390F7"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slijedeće aktivnosti:</w:t>
            </w:r>
          </w:p>
          <w:p w14:paraId="43CD32F7" w14:textId="77777777" w:rsidR="00203A1B" w:rsidRPr="00157D40" w:rsidRDefault="00203A1B" w:rsidP="00203A1B">
            <w:pPr>
              <w:autoSpaceDE w:val="0"/>
              <w:autoSpaceDN w:val="0"/>
              <w:adjustRightInd w:val="0"/>
              <w:jc w:val="both"/>
              <w:rPr>
                <w:rFonts w:ascii="Times New Roman" w:hAnsi="Times New Roman"/>
                <w:bCs/>
              </w:rPr>
            </w:pPr>
            <w:r w:rsidRPr="00157D40">
              <w:rPr>
                <w:rFonts w:ascii="Times New Roman" w:hAnsi="Times New Roman"/>
                <w:bCs/>
              </w:rPr>
              <w:t>-Pružanje usluga stanovanja i prehrane, briga o zdravlju korisnika usluge smještaja,  njega i održavanje osobne higijene korisnika usluge smještaja, usluge socijalnog rada , aktivno provođenje vremena, usluge fizikalne terapije,  usluge pranja i glačanja rublja, čišćenje i održavanje zgrade i opreme</w:t>
            </w:r>
          </w:p>
          <w:p w14:paraId="32290267" w14:textId="77777777" w:rsidR="00203A1B" w:rsidRPr="00157D40" w:rsidRDefault="00203A1B" w:rsidP="00203A1B">
            <w:pPr>
              <w:autoSpaceDE w:val="0"/>
              <w:autoSpaceDN w:val="0"/>
              <w:adjustRightInd w:val="0"/>
              <w:jc w:val="both"/>
              <w:rPr>
                <w:rFonts w:ascii="Times New Roman" w:hAnsi="Times New Roman"/>
                <w:bCs/>
                <w:color w:val="000000"/>
              </w:rPr>
            </w:pPr>
            <w:r w:rsidRPr="00157D40">
              <w:rPr>
                <w:rFonts w:ascii="Times New Roman" w:hAnsi="Times New Roman"/>
                <w:bCs/>
                <w:color w:val="000000"/>
              </w:rPr>
              <w:t>Ciljevi:</w:t>
            </w:r>
          </w:p>
          <w:p w14:paraId="6A4DE6A2" w14:textId="77777777" w:rsidR="00203A1B" w:rsidRPr="00157D40" w:rsidRDefault="00203A1B" w:rsidP="00203A1B">
            <w:pPr>
              <w:autoSpaceDE w:val="0"/>
              <w:autoSpaceDN w:val="0"/>
              <w:adjustRightInd w:val="0"/>
              <w:jc w:val="both"/>
              <w:rPr>
                <w:rFonts w:ascii="Times New Roman" w:hAnsi="Times New Roman"/>
                <w:bCs/>
                <w:color w:val="000000"/>
              </w:rPr>
            </w:pPr>
            <w:r w:rsidRPr="00157D40">
              <w:rPr>
                <w:rFonts w:ascii="Times New Roman" w:hAnsi="Times New Roman"/>
                <w:bCs/>
                <w:color w:val="000000"/>
              </w:rPr>
              <w:t>Ciljevi koje želimo ostvariti tijekom 2026. godine su.</w:t>
            </w:r>
          </w:p>
          <w:p w14:paraId="4995BE0D" w14:textId="77777777" w:rsidR="00203A1B" w:rsidRPr="00157D40" w:rsidRDefault="00203A1B" w:rsidP="00203A1B">
            <w:pPr>
              <w:autoSpaceDE w:val="0"/>
              <w:autoSpaceDN w:val="0"/>
              <w:adjustRightInd w:val="0"/>
              <w:jc w:val="both"/>
              <w:rPr>
                <w:rFonts w:ascii="Times New Roman" w:hAnsi="Times New Roman"/>
                <w:bCs/>
                <w:color w:val="000000"/>
              </w:rPr>
            </w:pPr>
            <w:r w:rsidRPr="00157D40">
              <w:rPr>
                <w:rFonts w:ascii="Times New Roman" w:hAnsi="Times New Roman"/>
                <w:bCs/>
                <w:color w:val="000000"/>
              </w:rPr>
              <w:t>-održavanje razine kvalitete i standarda života naših korisnika kroz navedene aktivnosti</w:t>
            </w:r>
          </w:p>
          <w:p w14:paraId="10A8D377" w14:textId="77777777" w:rsidR="00203A1B" w:rsidRPr="00157D40" w:rsidRDefault="00203A1B" w:rsidP="00203A1B">
            <w:pPr>
              <w:autoSpaceDE w:val="0"/>
              <w:autoSpaceDN w:val="0"/>
              <w:adjustRightInd w:val="0"/>
              <w:jc w:val="both"/>
              <w:rPr>
                <w:rFonts w:ascii="Times New Roman" w:hAnsi="Times New Roman"/>
                <w:bCs/>
                <w:color w:val="000000"/>
              </w:rPr>
            </w:pPr>
            <w:r w:rsidRPr="00157D40">
              <w:rPr>
                <w:rFonts w:ascii="Times New Roman" w:hAnsi="Times New Roman"/>
                <w:bCs/>
                <w:color w:val="000000"/>
              </w:rPr>
              <w:t>Posebni ciljevi:</w:t>
            </w:r>
          </w:p>
          <w:p w14:paraId="37C52E6F" w14:textId="77777777" w:rsidR="00203A1B" w:rsidRPr="00157D40" w:rsidRDefault="00203A1B" w:rsidP="00203A1B">
            <w:pPr>
              <w:autoSpaceDE w:val="0"/>
              <w:autoSpaceDN w:val="0"/>
              <w:adjustRightInd w:val="0"/>
              <w:jc w:val="both"/>
              <w:rPr>
                <w:rFonts w:ascii="Times New Roman" w:hAnsi="Times New Roman"/>
                <w:bCs/>
                <w:color w:val="000000"/>
              </w:rPr>
            </w:pPr>
            <w:r w:rsidRPr="00157D40">
              <w:rPr>
                <w:rFonts w:ascii="Times New Roman" w:hAnsi="Times New Roman"/>
                <w:bCs/>
                <w:color w:val="000000"/>
              </w:rPr>
              <w:t>-prilagodba usluga korisnicima u terminalnoj fazi bolesti i  zadržavanje sigurnosti boravka u Domu</w:t>
            </w:r>
          </w:p>
          <w:p w14:paraId="229326A0" w14:textId="77777777" w:rsidR="00203A1B" w:rsidRPr="00157D40" w:rsidRDefault="00203A1B" w:rsidP="00203A1B">
            <w:pPr>
              <w:autoSpaceDE w:val="0"/>
              <w:autoSpaceDN w:val="0"/>
              <w:adjustRightInd w:val="0"/>
              <w:jc w:val="both"/>
              <w:rPr>
                <w:rFonts w:ascii="Times New Roman" w:hAnsi="Times New Roman"/>
                <w:bCs/>
                <w:color w:val="000000"/>
              </w:rPr>
            </w:pPr>
          </w:p>
          <w:p w14:paraId="0093D671" w14:textId="77777777" w:rsidR="00203A1B" w:rsidRDefault="00203A1B" w:rsidP="00203A1B">
            <w:pPr>
              <w:autoSpaceDE w:val="0"/>
              <w:autoSpaceDN w:val="0"/>
              <w:adjustRightInd w:val="0"/>
              <w:jc w:val="both"/>
              <w:rPr>
                <w:rFonts w:ascii="Times New Roman" w:hAnsi="Times New Roman"/>
              </w:rPr>
            </w:pPr>
          </w:p>
          <w:p w14:paraId="279A5AE2" w14:textId="77777777" w:rsidR="00B608BA" w:rsidRPr="00157D40" w:rsidRDefault="00B608BA" w:rsidP="00203A1B">
            <w:pPr>
              <w:autoSpaceDE w:val="0"/>
              <w:autoSpaceDN w:val="0"/>
              <w:adjustRightInd w:val="0"/>
              <w:jc w:val="both"/>
              <w:rPr>
                <w:rFonts w:ascii="Times New Roman" w:hAnsi="Times New Roman"/>
              </w:rPr>
            </w:pPr>
          </w:p>
          <w:p w14:paraId="023D9ADA" w14:textId="61FB4BB2"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lastRenderedPageBreak/>
              <w:t>Financijski plan Doma za starije i nemoćne osobe Vinkovci za 2026. godinu</w:t>
            </w:r>
          </w:p>
          <w:p w14:paraId="106A3EB1" w14:textId="77777777" w:rsidR="00203A1B" w:rsidRPr="00157D40" w:rsidRDefault="00203A1B" w:rsidP="00203A1B">
            <w:pPr>
              <w:autoSpaceDE w:val="0"/>
              <w:autoSpaceDN w:val="0"/>
              <w:adjustRightInd w:val="0"/>
              <w:jc w:val="both"/>
              <w:rPr>
                <w:rFonts w:ascii="Times New Roman" w:hAnsi="Times New Roman"/>
              </w:rPr>
            </w:pPr>
          </w:p>
          <w:p w14:paraId="56F3C732" w14:textId="77777777" w:rsidR="00203A1B" w:rsidRPr="00157D40" w:rsidRDefault="00203A1B" w:rsidP="00203A1B">
            <w:pPr>
              <w:autoSpaceDE w:val="0"/>
              <w:autoSpaceDN w:val="0"/>
              <w:adjustRightInd w:val="0"/>
              <w:jc w:val="both"/>
              <w:rPr>
                <w:rFonts w:ascii="Times New Roman" w:hAnsi="Times New Roman"/>
              </w:rPr>
            </w:pPr>
          </w:p>
          <w:p w14:paraId="1D135774" w14:textId="77777777" w:rsidR="00203A1B" w:rsidRPr="00157D40" w:rsidRDefault="00203A1B" w:rsidP="00203A1B">
            <w:pPr>
              <w:autoSpaceDE w:val="0"/>
              <w:autoSpaceDN w:val="0"/>
              <w:adjustRightInd w:val="0"/>
              <w:jc w:val="both"/>
              <w:rPr>
                <w:rFonts w:ascii="Times New Roman" w:hAnsi="Times New Roman"/>
              </w:rPr>
            </w:pPr>
          </w:p>
          <w:p w14:paraId="71C5619E" w14:textId="77777777" w:rsidR="00203A1B" w:rsidRPr="00157D40" w:rsidRDefault="00203A1B" w:rsidP="00203A1B">
            <w:pPr>
              <w:autoSpaceDE w:val="0"/>
              <w:autoSpaceDN w:val="0"/>
              <w:adjustRightInd w:val="0"/>
              <w:jc w:val="both"/>
              <w:rPr>
                <w:rFonts w:ascii="Times New Roman" w:hAnsi="Times New Roman"/>
              </w:rPr>
            </w:pPr>
          </w:p>
          <w:p w14:paraId="53ACB3D9" w14:textId="77777777" w:rsidR="00203A1B" w:rsidRPr="00157D40" w:rsidRDefault="00203A1B" w:rsidP="00203A1B">
            <w:pPr>
              <w:autoSpaceDE w:val="0"/>
              <w:autoSpaceDN w:val="0"/>
              <w:adjustRightInd w:val="0"/>
              <w:jc w:val="both"/>
              <w:rPr>
                <w:rFonts w:ascii="Times New Roman" w:hAnsi="Times New Roman"/>
              </w:rPr>
            </w:pPr>
          </w:p>
          <w:p w14:paraId="612DB12A" w14:textId="237C6FF0"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Dom za starije i nemoćne osobe u svom radu provodi programe i aktivnosti u skladu sa nizom zakonskih propisa: Zakona o socijalnoj skrbi, Zakona o ustanovama te Pravilnikom o minimalnim uvjetima za pružanje socijalnih usluga.</w:t>
            </w:r>
          </w:p>
          <w:p w14:paraId="30F27698"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Financijska sredstava planiraju se temeljem ostvarivanja prihoda za posebne namjene koje Dom ostvaruje naplatom usluga.</w:t>
            </w:r>
          </w:p>
          <w:p w14:paraId="60BC72FE" w14:textId="77777777" w:rsidR="00203A1B" w:rsidRPr="00157D40" w:rsidRDefault="00203A1B" w:rsidP="00203A1B">
            <w:pPr>
              <w:autoSpaceDE w:val="0"/>
              <w:autoSpaceDN w:val="0"/>
              <w:adjustRightInd w:val="0"/>
              <w:jc w:val="both"/>
              <w:rPr>
                <w:rFonts w:ascii="Times New Roman" w:hAnsi="Times New Roman"/>
              </w:rPr>
            </w:pPr>
          </w:p>
          <w:tbl>
            <w:tblPr>
              <w:tblStyle w:val="Reetkatablice"/>
              <w:tblW w:w="0" w:type="auto"/>
              <w:tblLook w:val="04A0" w:firstRow="1" w:lastRow="0" w:firstColumn="1" w:lastColumn="0" w:noHBand="0" w:noVBand="1"/>
            </w:tblPr>
            <w:tblGrid>
              <w:gridCol w:w="668"/>
              <w:gridCol w:w="1813"/>
              <w:gridCol w:w="1481"/>
              <w:gridCol w:w="1343"/>
              <w:gridCol w:w="1730"/>
            </w:tblGrid>
            <w:tr w:rsidR="00203A1B" w:rsidRPr="00157D40" w14:paraId="5435C7D8" w14:textId="77777777" w:rsidTr="00D90F1F">
              <w:tc>
                <w:tcPr>
                  <w:tcW w:w="668" w:type="dxa"/>
                </w:tcPr>
                <w:p w14:paraId="389468F1"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RB</w:t>
                  </w:r>
                </w:p>
              </w:tc>
              <w:tc>
                <w:tcPr>
                  <w:tcW w:w="1813" w:type="dxa"/>
                </w:tcPr>
                <w:p w14:paraId="308ACA41"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Naziv aktivnosti</w:t>
                  </w:r>
                </w:p>
              </w:tc>
              <w:tc>
                <w:tcPr>
                  <w:tcW w:w="1481" w:type="dxa"/>
                </w:tcPr>
                <w:p w14:paraId="577DFE3F"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Plan 2026</w:t>
                  </w:r>
                </w:p>
              </w:tc>
              <w:tc>
                <w:tcPr>
                  <w:tcW w:w="1343" w:type="dxa"/>
                </w:tcPr>
                <w:p w14:paraId="178FA08A" w14:textId="422FCE92" w:rsidR="00203A1B" w:rsidRPr="00157D40" w:rsidRDefault="00CB1E38" w:rsidP="00203A1B">
                  <w:pPr>
                    <w:autoSpaceDE w:val="0"/>
                    <w:autoSpaceDN w:val="0"/>
                    <w:adjustRightInd w:val="0"/>
                    <w:jc w:val="both"/>
                    <w:rPr>
                      <w:rFonts w:ascii="Times New Roman" w:hAnsi="Times New Roman"/>
                    </w:rPr>
                  </w:pPr>
                  <w:r w:rsidRPr="00157D40">
                    <w:rPr>
                      <w:rFonts w:ascii="Times New Roman" w:hAnsi="Times New Roman"/>
                    </w:rPr>
                    <w:t>Izvršenje</w:t>
                  </w:r>
                </w:p>
              </w:tc>
              <w:tc>
                <w:tcPr>
                  <w:tcW w:w="1730" w:type="dxa"/>
                </w:tcPr>
                <w:p w14:paraId="017BE483" w14:textId="77777777" w:rsidR="00D90F1F" w:rsidRPr="00157D40" w:rsidRDefault="00D90F1F" w:rsidP="00203A1B">
                  <w:pPr>
                    <w:autoSpaceDE w:val="0"/>
                    <w:autoSpaceDN w:val="0"/>
                    <w:adjustRightInd w:val="0"/>
                    <w:jc w:val="both"/>
                    <w:rPr>
                      <w:rFonts w:ascii="Times New Roman" w:hAnsi="Times New Roman"/>
                    </w:rPr>
                  </w:pPr>
                  <w:r w:rsidRPr="00157D40">
                    <w:rPr>
                      <w:rFonts w:ascii="Times New Roman" w:hAnsi="Times New Roman"/>
                    </w:rPr>
                    <w:t xml:space="preserve">Indeks </w:t>
                  </w:r>
                </w:p>
                <w:p w14:paraId="7C0E85F3" w14:textId="34AE9CED" w:rsidR="00203A1B" w:rsidRPr="00157D40" w:rsidRDefault="00203A1B" w:rsidP="00203A1B">
                  <w:pPr>
                    <w:autoSpaceDE w:val="0"/>
                    <w:autoSpaceDN w:val="0"/>
                    <w:adjustRightInd w:val="0"/>
                    <w:jc w:val="both"/>
                    <w:rPr>
                      <w:rFonts w:ascii="Times New Roman" w:hAnsi="Times New Roman"/>
                    </w:rPr>
                  </w:pPr>
                </w:p>
              </w:tc>
            </w:tr>
            <w:tr w:rsidR="00203A1B" w:rsidRPr="00157D40" w14:paraId="3AF38AA2" w14:textId="77777777" w:rsidTr="00D90F1F">
              <w:tc>
                <w:tcPr>
                  <w:tcW w:w="668" w:type="dxa"/>
                </w:tcPr>
                <w:p w14:paraId="2E407A05"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1.</w:t>
                  </w:r>
                </w:p>
              </w:tc>
              <w:tc>
                <w:tcPr>
                  <w:tcW w:w="1813" w:type="dxa"/>
                </w:tcPr>
                <w:p w14:paraId="7A95CF67"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Redovni rashodi poslovanja</w:t>
                  </w:r>
                </w:p>
              </w:tc>
              <w:tc>
                <w:tcPr>
                  <w:tcW w:w="1481" w:type="dxa"/>
                </w:tcPr>
                <w:p w14:paraId="6042AE75"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1.946.619,00</w:t>
                  </w:r>
                </w:p>
              </w:tc>
              <w:tc>
                <w:tcPr>
                  <w:tcW w:w="1343" w:type="dxa"/>
                </w:tcPr>
                <w:p w14:paraId="792BAB12" w14:textId="59103E05" w:rsidR="00203A1B" w:rsidRPr="00157D40" w:rsidRDefault="00CB1E38" w:rsidP="00203A1B">
                  <w:pPr>
                    <w:autoSpaceDE w:val="0"/>
                    <w:autoSpaceDN w:val="0"/>
                    <w:adjustRightInd w:val="0"/>
                    <w:jc w:val="right"/>
                    <w:rPr>
                      <w:rFonts w:ascii="Times New Roman" w:hAnsi="Times New Roman"/>
                    </w:rPr>
                  </w:pPr>
                  <w:r w:rsidRPr="00157D40">
                    <w:rPr>
                      <w:rFonts w:ascii="Times New Roman" w:hAnsi="Times New Roman"/>
                    </w:rPr>
                    <w:t>919.561,01</w:t>
                  </w:r>
                </w:p>
              </w:tc>
              <w:tc>
                <w:tcPr>
                  <w:tcW w:w="1730" w:type="dxa"/>
                </w:tcPr>
                <w:p w14:paraId="1B4ED950" w14:textId="73FCBB26" w:rsidR="00203A1B" w:rsidRPr="00157D40" w:rsidRDefault="00CB1E38" w:rsidP="00203A1B">
                  <w:pPr>
                    <w:autoSpaceDE w:val="0"/>
                    <w:autoSpaceDN w:val="0"/>
                    <w:adjustRightInd w:val="0"/>
                    <w:jc w:val="right"/>
                    <w:rPr>
                      <w:rFonts w:ascii="Times New Roman" w:hAnsi="Times New Roman"/>
                    </w:rPr>
                  </w:pPr>
                  <w:r w:rsidRPr="00157D40">
                    <w:rPr>
                      <w:rFonts w:ascii="Times New Roman" w:hAnsi="Times New Roman"/>
                    </w:rPr>
                    <w:t>47,24</w:t>
                  </w:r>
                </w:p>
              </w:tc>
            </w:tr>
            <w:tr w:rsidR="00203A1B" w:rsidRPr="00157D40" w14:paraId="54503D39" w14:textId="77777777" w:rsidTr="00D90F1F">
              <w:tc>
                <w:tcPr>
                  <w:tcW w:w="668" w:type="dxa"/>
                </w:tcPr>
                <w:p w14:paraId="2C1A4803"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2.</w:t>
                  </w:r>
                </w:p>
              </w:tc>
              <w:tc>
                <w:tcPr>
                  <w:tcW w:w="1813" w:type="dxa"/>
                </w:tcPr>
                <w:p w14:paraId="074968CB"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Ulaganje u opremu i infrastrukturu</w:t>
                  </w:r>
                </w:p>
              </w:tc>
              <w:tc>
                <w:tcPr>
                  <w:tcW w:w="1481" w:type="dxa"/>
                </w:tcPr>
                <w:p w14:paraId="2645F516"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3.631.00</w:t>
                  </w:r>
                </w:p>
              </w:tc>
              <w:tc>
                <w:tcPr>
                  <w:tcW w:w="1343" w:type="dxa"/>
                </w:tcPr>
                <w:p w14:paraId="64D80F74" w14:textId="11D7BCCD" w:rsidR="00203A1B" w:rsidRPr="00157D40" w:rsidRDefault="00CB1E38" w:rsidP="00203A1B">
                  <w:pPr>
                    <w:autoSpaceDE w:val="0"/>
                    <w:autoSpaceDN w:val="0"/>
                    <w:adjustRightInd w:val="0"/>
                    <w:jc w:val="right"/>
                    <w:rPr>
                      <w:rFonts w:ascii="Times New Roman" w:hAnsi="Times New Roman"/>
                    </w:rPr>
                  </w:pPr>
                  <w:r w:rsidRPr="00157D40">
                    <w:rPr>
                      <w:rFonts w:ascii="Times New Roman" w:hAnsi="Times New Roman"/>
                    </w:rPr>
                    <w:t>3.630,25</w:t>
                  </w:r>
                </w:p>
              </w:tc>
              <w:tc>
                <w:tcPr>
                  <w:tcW w:w="1730" w:type="dxa"/>
                </w:tcPr>
                <w:p w14:paraId="4FD5B366" w14:textId="41A49E9C" w:rsidR="00203A1B" w:rsidRPr="00157D40" w:rsidRDefault="00CB1E38" w:rsidP="00203A1B">
                  <w:pPr>
                    <w:autoSpaceDE w:val="0"/>
                    <w:autoSpaceDN w:val="0"/>
                    <w:adjustRightInd w:val="0"/>
                    <w:jc w:val="right"/>
                    <w:rPr>
                      <w:rFonts w:ascii="Times New Roman" w:hAnsi="Times New Roman"/>
                    </w:rPr>
                  </w:pPr>
                  <w:r w:rsidRPr="00157D40">
                    <w:rPr>
                      <w:rFonts w:ascii="Times New Roman" w:hAnsi="Times New Roman"/>
                    </w:rPr>
                    <w:t>99,98</w:t>
                  </w:r>
                </w:p>
              </w:tc>
            </w:tr>
          </w:tbl>
          <w:p w14:paraId="2549A680" w14:textId="77777777" w:rsidR="00203A1B" w:rsidRPr="00157D40" w:rsidRDefault="00203A1B" w:rsidP="00203A1B">
            <w:pPr>
              <w:autoSpaceDE w:val="0"/>
              <w:autoSpaceDN w:val="0"/>
              <w:adjustRightInd w:val="0"/>
              <w:jc w:val="both"/>
              <w:rPr>
                <w:rFonts w:ascii="Times New Roman" w:hAnsi="Times New Roman"/>
              </w:rPr>
            </w:pPr>
          </w:p>
          <w:p w14:paraId="15853A78" w14:textId="77777777" w:rsidR="00203A1B" w:rsidRPr="00157D40" w:rsidRDefault="00203A1B" w:rsidP="00203A1B">
            <w:pPr>
              <w:autoSpaceDE w:val="0"/>
              <w:autoSpaceDN w:val="0"/>
              <w:adjustRightInd w:val="0"/>
              <w:jc w:val="both"/>
              <w:rPr>
                <w:rFonts w:ascii="Times New Roman" w:hAnsi="Times New Roman"/>
              </w:rPr>
            </w:pPr>
          </w:p>
          <w:p w14:paraId="3320C963" w14:textId="2941B212"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 xml:space="preserve">Prihodi za posebne namjene planiraju se za 2026. godinu sa povećanjem cijene usluge smještaja od 35% budući u prethodnoj godini nije bilo povećanja cijena usluga, a nedostatna sredstva do ekonomske cijene doznačivao je osnivač. Sredstva za financiranje izvan županijskog proračuna iznose 1.950.000,00 iz izvora prihoda za posebne namjene te ostalih pomoći u iznosu od </w:t>
            </w:r>
            <w:r w:rsidR="00CB1E38" w:rsidRPr="00157D40">
              <w:rPr>
                <w:rFonts w:ascii="Times New Roman" w:hAnsi="Times New Roman"/>
              </w:rPr>
              <w:t>1.620,</w:t>
            </w:r>
            <w:r w:rsidRPr="00157D40">
              <w:rPr>
                <w:rFonts w:ascii="Times New Roman" w:hAnsi="Times New Roman"/>
              </w:rPr>
              <w:t xml:space="preserve"> eura i iznose </w:t>
            </w:r>
            <w:r w:rsidR="00856B49" w:rsidRPr="00157D40">
              <w:rPr>
                <w:rFonts w:ascii="Times New Roman" w:hAnsi="Times New Roman"/>
              </w:rPr>
              <w:t>63,32</w:t>
            </w:r>
            <w:r w:rsidRPr="00157D40">
              <w:rPr>
                <w:rFonts w:ascii="Times New Roman" w:hAnsi="Times New Roman"/>
              </w:rPr>
              <w:t xml:space="preserve">% ukupnih prihoda. Prihodom za posebne namjene ostvarenim u ovoj godini planira se pokriti manjak iz prethodne godine, dok se ostvarenim viškom iz prethodne godine iz izvora donacija planira pokriće rashoda u ovoj godini  ( opremanje sobe za palijativnu skrb)  u iznosu od 4.000,00 eura. </w:t>
            </w:r>
          </w:p>
          <w:p w14:paraId="0BDAB2DC"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U 2026. godini cilj poslovanja naše ustanove je održavanje kvalitetne skrbi o starijima kroz održavanje optimalnog broja zaposlenih i dobre organizaciju rada. Također nam je cilj i redovno podmirenje obveza prema dobavljačima i redovita isplata plaća i ostalih naknada prema zaposlenima. Posebna briga usmjerena je na organizaciju života korisnika u Domu, kvalitetnu prehranu, higijenu i brigu stručnog osoblja o korisnicima.</w:t>
            </w:r>
          </w:p>
          <w:p w14:paraId="600C57DE"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Dom tijekom godine kontinuirano prima zahtjeve za smještaj, tako da je na listi čekanja evidentirano oko 1300 korisnika. U tom kontekstu, cilj nam nije povećanje broja zahtjeva kroz godinu, već održavanje postojećeg broja zahtjeva.</w:t>
            </w:r>
          </w:p>
          <w:p w14:paraId="5493D775"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U cilju postizanja što kvalitetnijeg rada, zaposleni se upućuju na edukacije i stručno usavršavanje.</w:t>
            </w:r>
          </w:p>
          <w:p w14:paraId="46BD8E5A" w14:textId="77777777" w:rsidR="00203A1B" w:rsidRDefault="00203A1B" w:rsidP="00203A1B">
            <w:pPr>
              <w:autoSpaceDE w:val="0"/>
              <w:autoSpaceDN w:val="0"/>
              <w:adjustRightInd w:val="0"/>
              <w:jc w:val="both"/>
              <w:rPr>
                <w:rFonts w:ascii="Times New Roman" w:hAnsi="Times New Roman"/>
              </w:rPr>
            </w:pPr>
          </w:p>
          <w:p w14:paraId="7578E84E" w14:textId="77777777" w:rsidR="00B608BA" w:rsidRDefault="00B608BA" w:rsidP="00203A1B">
            <w:pPr>
              <w:autoSpaceDE w:val="0"/>
              <w:autoSpaceDN w:val="0"/>
              <w:adjustRightInd w:val="0"/>
              <w:jc w:val="both"/>
              <w:rPr>
                <w:rFonts w:ascii="Times New Roman" w:hAnsi="Times New Roman"/>
              </w:rPr>
            </w:pPr>
          </w:p>
          <w:p w14:paraId="34A3558D" w14:textId="77777777" w:rsidR="00B608BA" w:rsidRDefault="00B608BA" w:rsidP="00203A1B">
            <w:pPr>
              <w:autoSpaceDE w:val="0"/>
              <w:autoSpaceDN w:val="0"/>
              <w:adjustRightInd w:val="0"/>
              <w:jc w:val="both"/>
              <w:rPr>
                <w:rFonts w:ascii="Times New Roman" w:hAnsi="Times New Roman"/>
              </w:rPr>
            </w:pPr>
          </w:p>
          <w:p w14:paraId="5803F3D6" w14:textId="77777777" w:rsidR="00B608BA" w:rsidRPr="00157D40" w:rsidRDefault="00B608BA" w:rsidP="00203A1B">
            <w:pPr>
              <w:autoSpaceDE w:val="0"/>
              <w:autoSpaceDN w:val="0"/>
              <w:adjustRightInd w:val="0"/>
              <w:jc w:val="both"/>
              <w:rPr>
                <w:rFonts w:ascii="Times New Roman" w:hAnsi="Times New Roman"/>
              </w:rPr>
            </w:pPr>
          </w:p>
          <w:p w14:paraId="710AED48" w14:textId="77777777" w:rsidR="00203A1B" w:rsidRPr="00157D40" w:rsidRDefault="00203A1B" w:rsidP="00203A1B">
            <w:pPr>
              <w:autoSpaceDE w:val="0"/>
              <w:autoSpaceDN w:val="0"/>
              <w:adjustRightInd w:val="0"/>
              <w:jc w:val="both"/>
              <w:rPr>
                <w:rFonts w:ascii="Times New Roman" w:hAnsi="Times New Roman"/>
              </w:rPr>
            </w:pPr>
          </w:p>
          <w:tbl>
            <w:tblPr>
              <w:tblStyle w:val="Reetkatablice"/>
              <w:tblW w:w="0" w:type="auto"/>
              <w:tblLook w:val="04A0" w:firstRow="1" w:lastRow="0" w:firstColumn="1" w:lastColumn="0" w:noHBand="0" w:noVBand="1"/>
            </w:tblPr>
            <w:tblGrid>
              <w:gridCol w:w="633"/>
              <w:gridCol w:w="2233"/>
              <w:gridCol w:w="1446"/>
              <w:gridCol w:w="1447"/>
              <w:gridCol w:w="1291"/>
            </w:tblGrid>
            <w:tr w:rsidR="00203A1B" w:rsidRPr="00157D40" w14:paraId="22F09CF4" w14:textId="77777777" w:rsidTr="000E766E">
              <w:trPr>
                <w:trHeight w:val="251"/>
              </w:trPr>
              <w:tc>
                <w:tcPr>
                  <w:tcW w:w="736" w:type="dxa"/>
                </w:tcPr>
                <w:p w14:paraId="4B3DD426"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lastRenderedPageBreak/>
                    <w:t>RB</w:t>
                  </w:r>
                </w:p>
              </w:tc>
              <w:tc>
                <w:tcPr>
                  <w:tcW w:w="2738" w:type="dxa"/>
                </w:tcPr>
                <w:p w14:paraId="1E008C59"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Pokazatelj uspješnosti</w:t>
                  </w:r>
                </w:p>
              </w:tc>
              <w:tc>
                <w:tcPr>
                  <w:tcW w:w="1737" w:type="dxa"/>
                </w:tcPr>
                <w:p w14:paraId="1615044E"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Polazna vrijednost 2026</w:t>
                  </w:r>
                </w:p>
              </w:tc>
              <w:tc>
                <w:tcPr>
                  <w:tcW w:w="1738" w:type="dxa"/>
                </w:tcPr>
                <w:p w14:paraId="6C4A28E6" w14:textId="7436F637" w:rsidR="00203A1B" w:rsidRPr="00157D40" w:rsidRDefault="00B608BA" w:rsidP="00203A1B">
                  <w:pPr>
                    <w:autoSpaceDE w:val="0"/>
                    <w:autoSpaceDN w:val="0"/>
                    <w:adjustRightInd w:val="0"/>
                    <w:jc w:val="both"/>
                    <w:rPr>
                      <w:rFonts w:ascii="Times New Roman" w:hAnsi="Times New Roman"/>
                    </w:rPr>
                  </w:pPr>
                  <w:r w:rsidRPr="00157D40">
                    <w:rPr>
                      <w:rFonts w:ascii="Times New Roman" w:hAnsi="Times New Roman"/>
                    </w:rPr>
                    <w:t>Izvršena  ciljana vrijednost 2026</w:t>
                  </w:r>
                </w:p>
              </w:tc>
              <w:tc>
                <w:tcPr>
                  <w:tcW w:w="1738" w:type="dxa"/>
                </w:tcPr>
                <w:p w14:paraId="740FF32B" w14:textId="3CDE9466" w:rsidR="00203A1B" w:rsidRPr="00157D40" w:rsidRDefault="00B608BA" w:rsidP="00203A1B">
                  <w:pPr>
                    <w:autoSpaceDE w:val="0"/>
                    <w:autoSpaceDN w:val="0"/>
                    <w:adjustRightInd w:val="0"/>
                    <w:jc w:val="both"/>
                    <w:rPr>
                      <w:rFonts w:ascii="Times New Roman" w:hAnsi="Times New Roman"/>
                    </w:rPr>
                  </w:pPr>
                  <w:r>
                    <w:rPr>
                      <w:rFonts w:ascii="Times New Roman" w:hAnsi="Times New Roman"/>
                    </w:rPr>
                    <w:t>Indeks</w:t>
                  </w:r>
                </w:p>
              </w:tc>
            </w:tr>
            <w:tr w:rsidR="00203A1B" w:rsidRPr="00157D40" w14:paraId="435E8E4D" w14:textId="77777777" w:rsidTr="000E766E">
              <w:tc>
                <w:tcPr>
                  <w:tcW w:w="736" w:type="dxa"/>
                </w:tcPr>
                <w:p w14:paraId="03C1F883"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1.</w:t>
                  </w:r>
                </w:p>
              </w:tc>
              <w:tc>
                <w:tcPr>
                  <w:tcW w:w="2738" w:type="dxa"/>
                </w:tcPr>
                <w:p w14:paraId="43677216"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Naplaćene usluge</w:t>
                  </w:r>
                </w:p>
              </w:tc>
              <w:tc>
                <w:tcPr>
                  <w:tcW w:w="1737" w:type="dxa"/>
                </w:tcPr>
                <w:p w14:paraId="72908E2E"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99,32%</w:t>
                  </w:r>
                </w:p>
              </w:tc>
              <w:tc>
                <w:tcPr>
                  <w:tcW w:w="1738" w:type="dxa"/>
                </w:tcPr>
                <w:p w14:paraId="2EAB72E6" w14:textId="0D43B74F" w:rsidR="00203A1B" w:rsidRPr="00157D40" w:rsidRDefault="00B608BA" w:rsidP="00203A1B">
                  <w:pPr>
                    <w:autoSpaceDE w:val="0"/>
                    <w:autoSpaceDN w:val="0"/>
                    <w:adjustRightInd w:val="0"/>
                    <w:jc w:val="right"/>
                    <w:rPr>
                      <w:rFonts w:ascii="Times New Roman" w:hAnsi="Times New Roman"/>
                    </w:rPr>
                  </w:pPr>
                  <w:r>
                    <w:rPr>
                      <w:rFonts w:ascii="Times New Roman" w:hAnsi="Times New Roman"/>
                    </w:rPr>
                    <w:t>98,85%</w:t>
                  </w:r>
                </w:p>
              </w:tc>
              <w:tc>
                <w:tcPr>
                  <w:tcW w:w="1738" w:type="dxa"/>
                </w:tcPr>
                <w:p w14:paraId="0263A286" w14:textId="00DBD9EB" w:rsidR="00203A1B" w:rsidRPr="00157D40" w:rsidRDefault="00B608BA" w:rsidP="00203A1B">
                  <w:pPr>
                    <w:autoSpaceDE w:val="0"/>
                    <w:autoSpaceDN w:val="0"/>
                    <w:adjustRightInd w:val="0"/>
                    <w:jc w:val="right"/>
                    <w:rPr>
                      <w:rFonts w:ascii="Times New Roman" w:hAnsi="Times New Roman"/>
                    </w:rPr>
                  </w:pPr>
                  <w:r>
                    <w:rPr>
                      <w:rFonts w:ascii="Times New Roman" w:hAnsi="Times New Roman"/>
                    </w:rPr>
                    <w:t>99,53</w:t>
                  </w:r>
                </w:p>
              </w:tc>
            </w:tr>
            <w:tr w:rsidR="00203A1B" w:rsidRPr="00157D40" w14:paraId="2698F79E" w14:textId="77777777" w:rsidTr="000E766E">
              <w:tc>
                <w:tcPr>
                  <w:tcW w:w="736" w:type="dxa"/>
                </w:tcPr>
                <w:p w14:paraId="1D85EC7B"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2.</w:t>
                  </w:r>
                </w:p>
              </w:tc>
              <w:tc>
                <w:tcPr>
                  <w:tcW w:w="2738" w:type="dxa"/>
                </w:tcPr>
                <w:p w14:paraId="35CDE042"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Broj edukacija, stručnog osposobljavanja</w:t>
                  </w:r>
                </w:p>
              </w:tc>
              <w:tc>
                <w:tcPr>
                  <w:tcW w:w="1737" w:type="dxa"/>
                </w:tcPr>
                <w:p w14:paraId="362118F2" w14:textId="77777777" w:rsidR="00203A1B" w:rsidRPr="00157D40" w:rsidRDefault="00203A1B" w:rsidP="00203A1B">
                  <w:pPr>
                    <w:autoSpaceDE w:val="0"/>
                    <w:autoSpaceDN w:val="0"/>
                    <w:adjustRightInd w:val="0"/>
                    <w:jc w:val="right"/>
                    <w:rPr>
                      <w:rFonts w:ascii="Times New Roman" w:hAnsi="Times New Roman"/>
                    </w:rPr>
                  </w:pPr>
                </w:p>
                <w:p w14:paraId="2EC6D501"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6</w:t>
                  </w:r>
                </w:p>
              </w:tc>
              <w:tc>
                <w:tcPr>
                  <w:tcW w:w="1738" w:type="dxa"/>
                </w:tcPr>
                <w:p w14:paraId="1CE66015" w14:textId="77777777" w:rsidR="00203A1B" w:rsidRPr="00157D40" w:rsidRDefault="00203A1B" w:rsidP="00203A1B">
                  <w:pPr>
                    <w:autoSpaceDE w:val="0"/>
                    <w:autoSpaceDN w:val="0"/>
                    <w:adjustRightInd w:val="0"/>
                    <w:jc w:val="right"/>
                    <w:rPr>
                      <w:rFonts w:ascii="Times New Roman" w:hAnsi="Times New Roman"/>
                    </w:rPr>
                  </w:pPr>
                </w:p>
                <w:p w14:paraId="4D00BB80" w14:textId="2BEDC1FA" w:rsidR="00203A1B" w:rsidRPr="00157D40" w:rsidRDefault="00B608BA" w:rsidP="00203A1B">
                  <w:pPr>
                    <w:autoSpaceDE w:val="0"/>
                    <w:autoSpaceDN w:val="0"/>
                    <w:adjustRightInd w:val="0"/>
                    <w:jc w:val="right"/>
                    <w:rPr>
                      <w:rFonts w:ascii="Times New Roman" w:hAnsi="Times New Roman"/>
                    </w:rPr>
                  </w:pPr>
                  <w:r>
                    <w:rPr>
                      <w:rFonts w:ascii="Times New Roman" w:hAnsi="Times New Roman"/>
                    </w:rPr>
                    <w:t>4</w:t>
                  </w:r>
                </w:p>
              </w:tc>
              <w:tc>
                <w:tcPr>
                  <w:tcW w:w="1738" w:type="dxa"/>
                </w:tcPr>
                <w:p w14:paraId="47F690CA" w14:textId="77777777" w:rsidR="00B608BA" w:rsidRDefault="00B608BA" w:rsidP="00203A1B">
                  <w:pPr>
                    <w:autoSpaceDE w:val="0"/>
                    <w:autoSpaceDN w:val="0"/>
                    <w:adjustRightInd w:val="0"/>
                    <w:jc w:val="right"/>
                    <w:rPr>
                      <w:rFonts w:ascii="Times New Roman" w:hAnsi="Times New Roman"/>
                    </w:rPr>
                  </w:pPr>
                </w:p>
                <w:p w14:paraId="3F010E93" w14:textId="4ED7CD94" w:rsidR="00203A1B" w:rsidRPr="00157D40" w:rsidRDefault="00B608BA" w:rsidP="00203A1B">
                  <w:pPr>
                    <w:autoSpaceDE w:val="0"/>
                    <w:autoSpaceDN w:val="0"/>
                    <w:adjustRightInd w:val="0"/>
                    <w:jc w:val="right"/>
                    <w:rPr>
                      <w:rFonts w:ascii="Times New Roman" w:hAnsi="Times New Roman"/>
                    </w:rPr>
                  </w:pPr>
                  <w:r>
                    <w:rPr>
                      <w:rFonts w:ascii="Times New Roman" w:hAnsi="Times New Roman"/>
                    </w:rPr>
                    <w:t>66,67</w:t>
                  </w:r>
                </w:p>
              </w:tc>
            </w:tr>
            <w:tr w:rsidR="00203A1B" w:rsidRPr="00157D40" w14:paraId="3D16F81C" w14:textId="77777777" w:rsidTr="000E766E">
              <w:tc>
                <w:tcPr>
                  <w:tcW w:w="736" w:type="dxa"/>
                </w:tcPr>
                <w:p w14:paraId="5560368C"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 xml:space="preserve">3. </w:t>
                  </w:r>
                </w:p>
              </w:tc>
              <w:tc>
                <w:tcPr>
                  <w:tcW w:w="2738" w:type="dxa"/>
                </w:tcPr>
                <w:p w14:paraId="67198401"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Broj zahtjeva za smještaja  (u godini)</w:t>
                  </w:r>
                </w:p>
              </w:tc>
              <w:tc>
                <w:tcPr>
                  <w:tcW w:w="1737" w:type="dxa"/>
                </w:tcPr>
                <w:p w14:paraId="58EA10D3"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469</w:t>
                  </w:r>
                </w:p>
                <w:p w14:paraId="26944F29" w14:textId="77777777" w:rsidR="00203A1B" w:rsidRPr="00157D40" w:rsidRDefault="00203A1B" w:rsidP="00203A1B">
                  <w:pPr>
                    <w:autoSpaceDE w:val="0"/>
                    <w:autoSpaceDN w:val="0"/>
                    <w:adjustRightInd w:val="0"/>
                    <w:jc w:val="right"/>
                    <w:rPr>
                      <w:rFonts w:ascii="Times New Roman" w:hAnsi="Times New Roman"/>
                    </w:rPr>
                  </w:pPr>
                </w:p>
              </w:tc>
              <w:tc>
                <w:tcPr>
                  <w:tcW w:w="1738" w:type="dxa"/>
                </w:tcPr>
                <w:p w14:paraId="22ADAFF0" w14:textId="221123D1" w:rsidR="00203A1B" w:rsidRPr="00157D40" w:rsidRDefault="00B608BA" w:rsidP="00203A1B">
                  <w:pPr>
                    <w:autoSpaceDE w:val="0"/>
                    <w:autoSpaceDN w:val="0"/>
                    <w:adjustRightInd w:val="0"/>
                    <w:jc w:val="right"/>
                    <w:rPr>
                      <w:rFonts w:ascii="Times New Roman" w:hAnsi="Times New Roman"/>
                    </w:rPr>
                  </w:pPr>
                  <w:r>
                    <w:rPr>
                      <w:rFonts w:ascii="Times New Roman" w:hAnsi="Times New Roman"/>
                    </w:rPr>
                    <w:t>240</w:t>
                  </w:r>
                </w:p>
              </w:tc>
              <w:tc>
                <w:tcPr>
                  <w:tcW w:w="1738" w:type="dxa"/>
                </w:tcPr>
                <w:p w14:paraId="7C434E12" w14:textId="75D508F4" w:rsidR="00203A1B" w:rsidRPr="00157D40" w:rsidRDefault="00B608BA" w:rsidP="00203A1B">
                  <w:pPr>
                    <w:autoSpaceDE w:val="0"/>
                    <w:autoSpaceDN w:val="0"/>
                    <w:adjustRightInd w:val="0"/>
                    <w:jc w:val="right"/>
                    <w:rPr>
                      <w:rFonts w:ascii="Times New Roman" w:hAnsi="Times New Roman"/>
                    </w:rPr>
                  </w:pPr>
                  <w:r>
                    <w:rPr>
                      <w:rFonts w:ascii="Times New Roman" w:hAnsi="Times New Roman"/>
                    </w:rPr>
                    <w:t>51,17</w:t>
                  </w:r>
                </w:p>
              </w:tc>
            </w:tr>
            <w:tr w:rsidR="00203A1B" w:rsidRPr="00157D40" w14:paraId="6BF9FDB4" w14:textId="77777777" w:rsidTr="000E766E">
              <w:tc>
                <w:tcPr>
                  <w:tcW w:w="736" w:type="dxa"/>
                </w:tcPr>
                <w:p w14:paraId="35390F7B"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4.</w:t>
                  </w:r>
                </w:p>
              </w:tc>
              <w:tc>
                <w:tcPr>
                  <w:tcW w:w="2738" w:type="dxa"/>
                </w:tcPr>
                <w:p w14:paraId="6913BC32"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Popunjenost smještajnih kapaciteta</w:t>
                  </w:r>
                </w:p>
              </w:tc>
              <w:tc>
                <w:tcPr>
                  <w:tcW w:w="1737" w:type="dxa"/>
                </w:tcPr>
                <w:p w14:paraId="3527B430" w14:textId="77777777" w:rsidR="00203A1B" w:rsidRPr="00157D40" w:rsidRDefault="00203A1B" w:rsidP="00203A1B">
                  <w:pPr>
                    <w:autoSpaceDE w:val="0"/>
                    <w:autoSpaceDN w:val="0"/>
                    <w:adjustRightInd w:val="0"/>
                    <w:jc w:val="right"/>
                    <w:rPr>
                      <w:rFonts w:ascii="Times New Roman" w:hAnsi="Times New Roman"/>
                    </w:rPr>
                  </w:pPr>
                </w:p>
                <w:p w14:paraId="4F38701A"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220</w:t>
                  </w:r>
                </w:p>
              </w:tc>
              <w:tc>
                <w:tcPr>
                  <w:tcW w:w="1738" w:type="dxa"/>
                </w:tcPr>
                <w:p w14:paraId="4331670B" w14:textId="77777777" w:rsidR="00203A1B" w:rsidRPr="00157D40" w:rsidRDefault="00203A1B" w:rsidP="00203A1B">
                  <w:pPr>
                    <w:autoSpaceDE w:val="0"/>
                    <w:autoSpaceDN w:val="0"/>
                    <w:adjustRightInd w:val="0"/>
                    <w:jc w:val="right"/>
                    <w:rPr>
                      <w:rFonts w:ascii="Times New Roman" w:hAnsi="Times New Roman"/>
                    </w:rPr>
                  </w:pPr>
                </w:p>
                <w:p w14:paraId="594AE36A"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220</w:t>
                  </w:r>
                </w:p>
              </w:tc>
              <w:tc>
                <w:tcPr>
                  <w:tcW w:w="1738" w:type="dxa"/>
                </w:tcPr>
                <w:p w14:paraId="29035238" w14:textId="77777777" w:rsidR="00203A1B" w:rsidRPr="00157D40" w:rsidRDefault="00203A1B" w:rsidP="00203A1B">
                  <w:pPr>
                    <w:autoSpaceDE w:val="0"/>
                    <w:autoSpaceDN w:val="0"/>
                    <w:adjustRightInd w:val="0"/>
                    <w:jc w:val="right"/>
                    <w:rPr>
                      <w:rFonts w:ascii="Times New Roman" w:hAnsi="Times New Roman"/>
                    </w:rPr>
                  </w:pPr>
                </w:p>
                <w:p w14:paraId="7F75F9B8" w14:textId="4922CB03" w:rsidR="00203A1B" w:rsidRPr="00157D40" w:rsidRDefault="00B608BA" w:rsidP="00203A1B">
                  <w:pPr>
                    <w:autoSpaceDE w:val="0"/>
                    <w:autoSpaceDN w:val="0"/>
                    <w:adjustRightInd w:val="0"/>
                    <w:jc w:val="right"/>
                    <w:rPr>
                      <w:rFonts w:ascii="Times New Roman" w:hAnsi="Times New Roman"/>
                    </w:rPr>
                  </w:pPr>
                  <w:r>
                    <w:rPr>
                      <w:rFonts w:ascii="Times New Roman" w:hAnsi="Times New Roman"/>
                    </w:rPr>
                    <w:t>100</w:t>
                  </w:r>
                </w:p>
              </w:tc>
            </w:tr>
            <w:tr w:rsidR="00203A1B" w:rsidRPr="00157D40" w14:paraId="29DD98F6" w14:textId="77777777" w:rsidTr="000E766E">
              <w:tc>
                <w:tcPr>
                  <w:tcW w:w="736" w:type="dxa"/>
                </w:tcPr>
                <w:p w14:paraId="7086D7F3"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5.</w:t>
                  </w:r>
                </w:p>
              </w:tc>
              <w:tc>
                <w:tcPr>
                  <w:tcW w:w="2738" w:type="dxa"/>
                </w:tcPr>
                <w:p w14:paraId="00178556"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Pokriće rashoda poslovanja prihodima ove aktivnosti</w:t>
                  </w:r>
                </w:p>
              </w:tc>
              <w:tc>
                <w:tcPr>
                  <w:tcW w:w="1737" w:type="dxa"/>
                </w:tcPr>
                <w:p w14:paraId="2162D1B1" w14:textId="77777777" w:rsidR="00203A1B" w:rsidRPr="00157D40" w:rsidRDefault="00203A1B" w:rsidP="00203A1B">
                  <w:pPr>
                    <w:autoSpaceDE w:val="0"/>
                    <w:autoSpaceDN w:val="0"/>
                    <w:adjustRightInd w:val="0"/>
                    <w:jc w:val="right"/>
                    <w:rPr>
                      <w:rFonts w:ascii="Times New Roman" w:hAnsi="Times New Roman"/>
                    </w:rPr>
                  </w:pPr>
                </w:p>
                <w:p w14:paraId="67133589"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63,35%</w:t>
                  </w:r>
                </w:p>
              </w:tc>
              <w:tc>
                <w:tcPr>
                  <w:tcW w:w="1738" w:type="dxa"/>
                </w:tcPr>
                <w:p w14:paraId="66F9C61F" w14:textId="77777777" w:rsidR="00203A1B" w:rsidRPr="00157D40" w:rsidRDefault="00203A1B" w:rsidP="00203A1B">
                  <w:pPr>
                    <w:autoSpaceDE w:val="0"/>
                    <w:autoSpaceDN w:val="0"/>
                    <w:adjustRightInd w:val="0"/>
                    <w:jc w:val="right"/>
                    <w:rPr>
                      <w:rFonts w:ascii="Times New Roman" w:hAnsi="Times New Roman"/>
                    </w:rPr>
                  </w:pPr>
                </w:p>
                <w:p w14:paraId="17328F0C" w14:textId="48927683" w:rsidR="00203A1B" w:rsidRPr="00157D40" w:rsidRDefault="00B608BA" w:rsidP="00203A1B">
                  <w:pPr>
                    <w:autoSpaceDE w:val="0"/>
                    <w:autoSpaceDN w:val="0"/>
                    <w:adjustRightInd w:val="0"/>
                    <w:jc w:val="right"/>
                    <w:rPr>
                      <w:rFonts w:ascii="Times New Roman" w:hAnsi="Times New Roman"/>
                    </w:rPr>
                  </w:pPr>
                  <w:r>
                    <w:rPr>
                      <w:rFonts w:ascii="Times New Roman" w:hAnsi="Times New Roman"/>
                    </w:rPr>
                    <w:t>70,10%</w:t>
                  </w:r>
                </w:p>
              </w:tc>
              <w:tc>
                <w:tcPr>
                  <w:tcW w:w="1738" w:type="dxa"/>
                </w:tcPr>
                <w:p w14:paraId="09A67589" w14:textId="77777777" w:rsidR="00203A1B" w:rsidRPr="00157D40" w:rsidRDefault="00203A1B" w:rsidP="00203A1B">
                  <w:pPr>
                    <w:autoSpaceDE w:val="0"/>
                    <w:autoSpaceDN w:val="0"/>
                    <w:adjustRightInd w:val="0"/>
                    <w:jc w:val="right"/>
                    <w:rPr>
                      <w:rFonts w:ascii="Times New Roman" w:hAnsi="Times New Roman"/>
                    </w:rPr>
                  </w:pPr>
                </w:p>
                <w:p w14:paraId="51F7C8C2" w14:textId="0060655E" w:rsidR="00203A1B" w:rsidRPr="00157D40" w:rsidRDefault="00B608BA" w:rsidP="00203A1B">
                  <w:pPr>
                    <w:autoSpaceDE w:val="0"/>
                    <w:autoSpaceDN w:val="0"/>
                    <w:adjustRightInd w:val="0"/>
                    <w:jc w:val="right"/>
                    <w:rPr>
                      <w:rFonts w:ascii="Times New Roman" w:hAnsi="Times New Roman"/>
                    </w:rPr>
                  </w:pPr>
                  <w:r>
                    <w:rPr>
                      <w:rFonts w:ascii="Times New Roman" w:hAnsi="Times New Roman"/>
                    </w:rPr>
                    <w:t>110,66</w:t>
                  </w:r>
                </w:p>
              </w:tc>
            </w:tr>
          </w:tbl>
          <w:p w14:paraId="3541F115" w14:textId="77777777" w:rsidR="00203A1B" w:rsidRPr="00157D40" w:rsidRDefault="00203A1B" w:rsidP="00203A1B">
            <w:pPr>
              <w:autoSpaceDE w:val="0"/>
              <w:autoSpaceDN w:val="0"/>
              <w:adjustRightInd w:val="0"/>
              <w:jc w:val="both"/>
              <w:rPr>
                <w:rFonts w:ascii="Times New Roman" w:hAnsi="Times New Roman"/>
              </w:rPr>
            </w:pPr>
          </w:p>
        </w:tc>
      </w:tr>
    </w:tbl>
    <w:p w14:paraId="1A9ED5C2" w14:textId="77777777" w:rsidR="00203A1B" w:rsidRPr="00157D40" w:rsidRDefault="00203A1B" w:rsidP="00203A1B">
      <w:pPr>
        <w:jc w:val="both"/>
        <w:rPr>
          <w:b/>
        </w:rPr>
      </w:pPr>
    </w:p>
    <w:p w14:paraId="3413DDBC" w14:textId="77777777" w:rsidR="00203A1B" w:rsidRPr="00157D40" w:rsidRDefault="00203A1B" w:rsidP="00203A1B">
      <w:pPr>
        <w:jc w:val="both"/>
        <w:rPr>
          <w:b/>
        </w:rPr>
      </w:pPr>
    </w:p>
    <w:tbl>
      <w:tblPr>
        <w:tblStyle w:val="Reetkatablice"/>
        <w:tblW w:w="0" w:type="auto"/>
        <w:tblLook w:val="04A0" w:firstRow="1" w:lastRow="0" w:firstColumn="1" w:lastColumn="0" w:noHBand="0" w:noVBand="1"/>
      </w:tblPr>
      <w:tblGrid>
        <w:gridCol w:w="1967"/>
        <w:gridCol w:w="7095"/>
      </w:tblGrid>
      <w:tr w:rsidR="00203A1B" w:rsidRPr="00157D40" w14:paraId="0FBAA525" w14:textId="77777777" w:rsidTr="000E766E">
        <w:trPr>
          <w:trHeight w:val="1266"/>
        </w:trPr>
        <w:tc>
          <w:tcPr>
            <w:tcW w:w="2405" w:type="dxa"/>
          </w:tcPr>
          <w:p w14:paraId="792E3848"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Naziv programa</w:t>
            </w:r>
          </w:p>
          <w:p w14:paraId="7D320AD4" w14:textId="77777777" w:rsidR="00203A1B" w:rsidRPr="00157D40" w:rsidRDefault="00203A1B" w:rsidP="00203A1B">
            <w:pPr>
              <w:autoSpaceDE w:val="0"/>
              <w:autoSpaceDN w:val="0"/>
              <w:adjustRightInd w:val="0"/>
              <w:jc w:val="both"/>
              <w:rPr>
                <w:rFonts w:ascii="Times New Roman" w:hAnsi="Times New Roman"/>
              </w:rPr>
            </w:pPr>
          </w:p>
          <w:p w14:paraId="03D65DC8" w14:textId="77777777" w:rsidR="00203A1B" w:rsidRPr="00157D40" w:rsidRDefault="00203A1B" w:rsidP="00203A1B">
            <w:pPr>
              <w:autoSpaceDE w:val="0"/>
              <w:autoSpaceDN w:val="0"/>
              <w:adjustRightInd w:val="0"/>
              <w:jc w:val="both"/>
              <w:rPr>
                <w:rFonts w:ascii="Times New Roman" w:hAnsi="Times New Roman"/>
              </w:rPr>
            </w:pPr>
          </w:p>
          <w:p w14:paraId="51D87163"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Opis programa, opći i posebni ciljevi</w:t>
            </w:r>
          </w:p>
          <w:p w14:paraId="7782B17D" w14:textId="77777777" w:rsidR="00203A1B" w:rsidRPr="00157D40" w:rsidRDefault="00203A1B" w:rsidP="00203A1B">
            <w:pPr>
              <w:autoSpaceDE w:val="0"/>
              <w:autoSpaceDN w:val="0"/>
              <w:adjustRightInd w:val="0"/>
              <w:jc w:val="both"/>
              <w:rPr>
                <w:rFonts w:ascii="Times New Roman" w:hAnsi="Times New Roman"/>
              </w:rPr>
            </w:pPr>
          </w:p>
          <w:p w14:paraId="6BDFF009" w14:textId="77777777" w:rsidR="00203A1B" w:rsidRPr="00157D40" w:rsidRDefault="00203A1B" w:rsidP="00203A1B">
            <w:pPr>
              <w:autoSpaceDE w:val="0"/>
              <w:autoSpaceDN w:val="0"/>
              <w:adjustRightInd w:val="0"/>
              <w:jc w:val="both"/>
              <w:rPr>
                <w:rFonts w:ascii="Times New Roman" w:hAnsi="Times New Roman"/>
              </w:rPr>
            </w:pPr>
          </w:p>
          <w:p w14:paraId="09086B34" w14:textId="77777777" w:rsidR="00203A1B" w:rsidRPr="00157D40" w:rsidRDefault="00203A1B" w:rsidP="00203A1B">
            <w:pPr>
              <w:autoSpaceDE w:val="0"/>
              <w:autoSpaceDN w:val="0"/>
              <w:adjustRightInd w:val="0"/>
              <w:jc w:val="both"/>
              <w:rPr>
                <w:rFonts w:ascii="Times New Roman" w:hAnsi="Times New Roman"/>
              </w:rPr>
            </w:pPr>
          </w:p>
          <w:p w14:paraId="23056CF4" w14:textId="77777777" w:rsidR="00203A1B" w:rsidRPr="00157D40" w:rsidRDefault="00203A1B" w:rsidP="00203A1B">
            <w:pPr>
              <w:autoSpaceDE w:val="0"/>
              <w:autoSpaceDN w:val="0"/>
              <w:adjustRightInd w:val="0"/>
              <w:jc w:val="both"/>
              <w:rPr>
                <w:rFonts w:ascii="Times New Roman" w:hAnsi="Times New Roman"/>
              </w:rPr>
            </w:pPr>
          </w:p>
          <w:p w14:paraId="223195EC" w14:textId="77777777" w:rsidR="00203A1B" w:rsidRPr="00157D40" w:rsidRDefault="00203A1B" w:rsidP="00203A1B">
            <w:pPr>
              <w:autoSpaceDE w:val="0"/>
              <w:autoSpaceDN w:val="0"/>
              <w:adjustRightInd w:val="0"/>
              <w:jc w:val="both"/>
              <w:rPr>
                <w:rFonts w:ascii="Times New Roman" w:hAnsi="Times New Roman"/>
              </w:rPr>
            </w:pPr>
          </w:p>
          <w:p w14:paraId="63514AEF" w14:textId="77777777" w:rsidR="00203A1B" w:rsidRPr="00157D40" w:rsidRDefault="00203A1B" w:rsidP="00203A1B">
            <w:pPr>
              <w:autoSpaceDE w:val="0"/>
              <w:autoSpaceDN w:val="0"/>
              <w:adjustRightInd w:val="0"/>
              <w:jc w:val="both"/>
              <w:rPr>
                <w:rFonts w:ascii="Times New Roman" w:hAnsi="Times New Roman"/>
              </w:rPr>
            </w:pPr>
          </w:p>
          <w:p w14:paraId="40B4A89D" w14:textId="77777777" w:rsidR="00203A1B" w:rsidRPr="00157D40" w:rsidRDefault="00203A1B" w:rsidP="00203A1B">
            <w:pPr>
              <w:autoSpaceDE w:val="0"/>
              <w:autoSpaceDN w:val="0"/>
              <w:adjustRightInd w:val="0"/>
              <w:jc w:val="both"/>
              <w:rPr>
                <w:rFonts w:ascii="Times New Roman" w:hAnsi="Times New Roman"/>
              </w:rPr>
            </w:pPr>
          </w:p>
          <w:p w14:paraId="6DB55730" w14:textId="77777777" w:rsidR="00203A1B" w:rsidRPr="00157D40" w:rsidRDefault="00203A1B" w:rsidP="00203A1B">
            <w:pPr>
              <w:autoSpaceDE w:val="0"/>
              <w:autoSpaceDN w:val="0"/>
              <w:adjustRightInd w:val="0"/>
              <w:jc w:val="both"/>
              <w:rPr>
                <w:rFonts w:ascii="Times New Roman" w:hAnsi="Times New Roman"/>
              </w:rPr>
            </w:pPr>
          </w:p>
          <w:p w14:paraId="60DEC991" w14:textId="77777777" w:rsidR="00203A1B" w:rsidRPr="00157D40" w:rsidRDefault="00203A1B" w:rsidP="00203A1B">
            <w:pPr>
              <w:autoSpaceDE w:val="0"/>
              <w:autoSpaceDN w:val="0"/>
              <w:adjustRightInd w:val="0"/>
              <w:jc w:val="both"/>
              <w:rPr>
                <w:rFonts w:ascii="Times New Roman" w:hAnsi="Times New Roman"/>
              </w:rPr>
            </w:pPr>
          </w:p>
          <w:p w14:paraId="5DE7A6B3" w14:textId="77777777" w:rsidR="00203A1B" w:rsidRPr="00157D40" w:rsidRDefault="00203A1B" w:rsidP="00203A1B">
            <w:pPr>
              <w:autoSpaceDE w:val="0"/>
              <w:autoSpaceDN w:val="0"/>
              <w:adjustRightInd w:val="0"/>
              <w:jc w:val="both"/>
              <w:rPr>
                <w:rFonts w:ascii="Times New Roman" w:hAnsi="Times New Roman"/>
              </w:rPr>
            </w:pPr>
          </w:p>
          <w:p w14:paraId="201C8815" w14:textId="77777777" w:rsidR="003D5F42" w:rsidRPr="00157D40" w:rsidRDefault="003D5F42" w:rsidP="00203A1B">
            <w:pPr>
              <w:autoSpaceDE w:val="0"/>
              <w:autoSpaceDN w:val="0"/>
              <w:adjustRightInd w:val="0"/>
              <w:jc w:val="both"/>
              <w:rPr>
                <w:rFonts w:ascii="Times New Roman" w:hAnsi="Times New Roman"/>
              </w:rPr>
            </w:pPr>
          </w:p>
          <w:p w14:paraId="01D9FBDC" w14:textId="77777777" w:rsidR="00D90F1F" w:rsidRPr="00157D40" w:rsidRDefault="00D90F1F" w:rsidP="00203A1B">
            <w:pPr>
              <w:autoSpaceDE w:val="0"/>
              <w:autoSpaceDN w:val="0"/>
              <w:adjustRightInd w:val="0"/>
              <w:jc w:val="both"/>
              <w:rPr>
                <w:rFonts w:ascii="Times New Roman" w:hAnsi="Times New Roman"/>
              </w:rPr>
            </w:pPr>
          </w:p>
          <w:p w14:paraId="4A86D94F" w14:textId="77777777" w:rsidR="00D90F1F" w:rsidRPr="00157D40" w:rsidRDefault="00D90F1F" w:rsidP="00203A1B">
            <w:pPr>
              <w:autoSpaceDE w:val="0"/>
              <w:autoSpaceDN w:val="0"/>
              <w:adjustRightInd w:val="0"/>
              <w:jc w:val="both"/>
              <w:rPr>
                <w:rFonts w:ascii="Times New Roman" w:hAnsi="Times New Roman"/>
              </w:rPr>
            </w:pPr>
          </w:p>
          <w:p w14:paraId="1AF317DE" w14:textId="7D9B5132"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Povezanost programa sa strateškim dokumentima</w:t>
            </w:r>
          </w:p>
          <w:p w14:paraId="641986BB" w14:textId="77777777" w:rsidR="004D2056" w:rsidRDefault="004D2056" w:rsidP="00203A1B">
            <w:pPr>
              <w:autoSpaceDE w:val="0"/>
              <w:autoSpaceDN w:val="0"/>
              <w:adjustRightInd w:val="0"/>
              <w:jc w:val="both"/>
              <w:rPr>
                <w:rFonts w:ascii="Times New Roman" w:hAnsi="Times New Roman"/>
              </w:rPr>
            </w:pPr>
          </w:p>
          <w:p w14:paraId="17E57EDE" w14:textId="5C4F2A60"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Zakonska osnova za uvođenje programa</w:t>
            </w:r>
          </w:p>
          <w:p w14:paraId="5A40D068" w14:textId="77777777" w:rsidR="00203A1B" w:rsidRPr="00157D40" w:rsidRDefault="00203A1B" w:rsidP="00203A1B">
            <w:pPr>
              <w:autoSpaceDE w:val="0"/>
              <w:autoSpaceDN w:val="0"/>
              <w:adjustRightInd w:val="0"/>
              <w:jc w:val="both"/>
              <w:rPr>
                <w:rFonts w:ascii="Times New Roman" w:hAnsi="Times New Roman"/>
              </w:rPr>
            </w:pPr>
          </w:p>
          <w:p w14:paraId="038803BF" w14:textId="77777777" w:rsidR="00203A1B" w:rsidRDefault="00203A1B" w:rsidP="00203A1B">
            <w:pPr>
              <w:autoSpaceDE w:val="0"/>
              <w:autoSpaceDN w:val="0"/>
              <w:adjustRightInd w:val="0"/>
              <w:jc w:val="both"/>
              <w:rPr>
                <w:rFonts w:ascii="Times New Roman" w:hAnsi="Times New Roman"/>
              </w:rPr>
            </w:pPr>
          </w:p>
          <w:p w14:paraId="1DB8724F" w14:textId="77777777" w:rsidR="00B608BA" w:rsidRPr="00157D40" w:rsidRDefault="00B608BA" w:rsidP="00203A1B">
            <w:pPr>
              <w:autoSpaceDE w:val="0"/>
              <w:autoSpaceDN w:val="0"/>
              <w:adjustRightInd w:val="0"/>
              <w:jc w:val="both"/>
              <w:rPr>
                <w:rFonts w:ascii="Times New Roman" w:hAnsi="Times New Roman"/>
              </w:rPr>
            </w:pPr>
          </w:p>
          <w:p w14:paraId="14046153" w14:textId="5AE09759" w:rsidR="00203A1B" w:rsidRPr="00157D40" w:rsidRDefault="003D5F42" w:rsidP="00203A1B">
            <w:pPr>
              <w:autoSpaceDE w:val="0"/>
              <w:autoSpaceDN w:val="0"/>
              <w:adjustRightInd w:val="0"/>
              <w:jc w:val="both"/>
              <w:rPr>
                <w:rFonts w:ascii="Times New Roman" w:hAnsi="Times New Roman"/>
              </w:rPr>
            </w:pPr>
            <w:r w:rsidRPr="00157D40">
              <w:rPr>
                <w:rFonts w:ascii="Times New Roman" w:hAnsi="Times New Roman"/>
              </w:rPr>
              <w:lastRenderedPageBreak/>
              <w:t xml:space="preserve">Polugodišnje izvršenje </w:t>
            </w:r>
            <w:r w:rsidR="00203A1B" w:rsidRPr="00157D40">
              <w:rPr>
                <w:rFonts w:ascii="Times New Roman" w:hAnsi="Times New Roman"/>
              </w:rPr>
              <w:t xml:space="preserve"> financijskog plana za 2026. godinu</w:t>
            </w:r>
          </w:p>
          <w:p w14:paraId="071663B4" w14:textId="77777777" w:rsidR="00203A1B" w:rsidRPr="00157D40" w:rsidRDefault="00203A1B" w:rsidP="00203A1B">
            <w:pPr>
              <w:autoSpaceDE w:val="0"/>
              <w:autoSpaceDN w:val="0"/>
              <w:adjustRightInd w:val="0"/>
              <w:jc w:val="both"/>
              <w:rPr>
                <w:rFonts w:ascii="Times New Roman" w:hAnsi="Times New Roman"/>
              </w:rPr>
            </w:pPr>
          </w:p>
          <w:p w14:paraId="3296823F" w14:textId="77777777" w:rsidR="002964A2" w:rsidRPr="00157D40" w:rsidRDefault="002964A2" w:rsidP="00203A1B">
            <w:pPr>
              <w:autoSpaceDE w:val="0"/>
              <w:autoSpaceDN w:val="0"/>
              <w:adjustRightInd w:val="0"/>
              <w:jc w:val="both"/>
              <w:rPr>
                <w:rFonts w:ascii="Times New Roman" w:hAnsi="Times New Roman"/>
              </w:rPr>
            </w:pPr>
          </w:p>
          <w:p w14:paraId="13F0D5EE" w14:textId="77777777" w:rsidR="002964A2" w:rsidRPr="00157D40" w:rsidRDefault="002964A2" w:rsidP="00203A1B">
            <w:pPr>
              <w:autoSpaceDE w:val="0"/>
              <w:autoSpaceDN w:val="0"/>
              <w:adjustRightInd w:val="0"/>
              <w:jc w:val="both"/>
              <w:rPr>
                <w:rFonts w:ascii="Times New Roman" w:hAnsi="Times New Roman"/>
              </w:rPr>
            </w:pPr>
          </w:p>
          <w:p w14:paraId="76DC82BB" w14:textId="530F7B0F"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Način i sredstva za realizaciju programa</w:t>
            </w:r>
          </w:p>
          <w:p w14:paraId="04902970" w14:textId="77777777" w:rsidR="00203A1B" w:rsidRPr="00157D40" w:rsidRDefault="00203A1B" w:rsidP="00203A1B">
            <w:pPr>
              <w:autoSpaceDE w:val="0"/>
              <w:autoSpaceDN w:val="0"/>
              <w:adjustRightInd w:val="0"/>
              <w:jc w:val="both"/>
              <w:rPr>
                <w:rFonts w:ascii="Times New Roman" w:hAnsi="Times New Roman"/>
              </w:rPr>
            </w:pPr>
          </w:p>
          <w:p w14:paraId="29925793" w14:textId="77777777" w:rsidR="00203A1B" w:rsidRPr="00157D40" w:rsidRDefault="00203A1B" w:rsidP="00203A1B">
            <w:pPr>
              <w:autoSpaceDE w:val="0"/>
              <w:autoSpaceDN w:val="0"/>
              <w:adjustRightInd w:val="0"/>
              <w:jc w:val="both"/>
              <w:rPr>
                <w:rFonts w:ascii="Times New Roman" w:hAnsi="Times New Roman"/>
              </w:rPr>
            </w:pPr>
          </w:p>
          <w:p w14:paraId="6E366A7B" w14:textId="77777777" w:rsidR="00203A1B" w:rsidRPr="00157D40" w:rsidRDefault="00203A1B" w:rsidP="00203A1B">
            <w:pPr>
              <w:autoSpaceDE w:val="0"/>
              <w:autoSpaceDN w:val="0"/>
              <w:adjustRightInd w:val="0"/>
              <w:jc w:val="both"/>
              <w:rPr>
                <w:rFonts w:ascii="Times New Roman" w:hAnsi="Times New Roman"/>
              </w:rPr>
            </w:pPr>
          </w:p>
          <w:p w14:paraId="389FE6D9" w14:textId="77777777" w:rsidR="00203A1B" w:rsidRPr="00157D40" w:rsidRDefault="00203A1B" w:rsidP="00203A1B">
            <w:pPr>
              <w:autoSpaceDE w:val="0"/>
              <w:autoSpaceDN w:val="0"/>
              <w:adjustRightInd w:val="0"/>
              <w:jc w:val="both"/>
              <w:rPr>
                <w:rFonts w:ascii="Times New Roman" w:hAnsi="Times New Roman"/>
              </w:rPr>
            </w:pPr>
          </w:p>
          <w:p w14:paraId="324AD289" w14:textId="77777777" w:rsidR="004D2056" w:rsidRDefault="004D2056" w:rsidP="00203A1B">
            <w:pPr>
              <w:autoSpaceDE w:val="0"/>
              <w:autoSpaceDN w:val="0"/>
              <w:adjustRightInd w:val="0"/>
              <w:jc w:val="both"/>
              <w:rPr>
                <w:rFonts w:ascii="Times New Roman" w:hAnsi="Times New Roman"/>
              </w:rPr>
            </w:pPr>
          </w:p>
          <w:p w14:paraId="5111C140" w14:textId="77777777" w:rsidR="004D2056" w:rsidRDefault="004D2056" w:rsidP="00203A1B">
            <w:pPr>
              <w:autoSpaceDE w:val="0"/>
              <w:autoSpaceDN w:val="0"/>
              <w:adjustRightInd w:val="0"/>
              <w:jc w:val="both"/>
              <w:rPr>
                <w:rFonts w:ascii="Times New Roman" w:hAnsi="Times New Roman"/>
              </w:rPr>
            </w:pPr>
          </w:p>
          <w:p w14:paraId="52A7C698" w14:textId="7B7BA264"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Pokazatelj uspješnosti</w:t>
            </w:r>
          </w:p>
          <w:p w14:paraId="097A95A8" w14:textId="77777777" w:rsidR="00203A1B" w:rsidRPr="00157D40" w:rsidRDefault="00203A1B" w:rsidP="00203A1B">
            <w:pPr>
              <w:autoSpaceDE w:val="0"/>
              <w:autoSpaceDN w:val="0"/>
              <w:adjustRightInd w:val="0"/>
              <w:jc w:val="both"/>
              <w:rPr>
                <w:rFonts w:ascii="Times New Roman" w:hAnsi="Times New Roman"/>
              </w:rPr>
            </w:pPr>
          </w:p>
        </w:tc>
        <w:tc>
          <w:tcPr>
            <w:tcW w:w="8913" w:type="dxa"/>
          </w:tcPr>
          <w:p w14:paraId="3ECBF8BE"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lastRenderedPageBreak/>
              <w:t>Program  P 1002 – Socijalna skrb</w:t>
            </w:r>
          </w:p>
          <w:p w14:paraId="32125908"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Aktivnost  A 100201 – Redovni rashodi i pomoći</w:t>
            </w:r>
          </w:p>
          <w:p w14:paraId="04EE50BE" w14:textId="77777777" w:rsidR="00203A1B" w:rsidRPr="00157D40" w:rsidRDefault="00203A1B" w:rsidP="00203A1B">
            <w:pPr>
              <w:autoSpaceDE w:val="0"/>
              <w:autoSpaceDN w:val="0"/>
              <w:adjustRightInd w:val="0"/>
              <w:jc w:val="both"/>
              <w:rPr>
                <w:rFonts w:ascii="Times New Roman" w:hAnsi="Times New Roman"/>
              </w:rPr>
            </w:pPr>
          </w:p>
          <w:p w14:paraId="459C2B6A"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U okviru ovog programa sadržan je i cilj djelovanja ustanove, a to je briga i skrb o starijim osobama  kroz</w:t>
            </w:r>
          </w:p>
          <w:p w14:paraId="133A69A9" w14:textId="77777777" w:rsidR="00203A1B" w:rsidRPr="00157D40" w:rsidRDefault="00203A1B" w:rsidP="00203A1B">
            <w:pPr>
              <w:autoSpaceDE w:val="0"/>
              <w:autoSpaceDN w:val="0"/>
              <w:adjustRightInd w:val="0"/>
              <w:jc w:val="both"/>
              <w:rPr>
                <w:rFonts w:ascii="Times New Roman" w:hAnsi="Times New Roman"/>
                <w:bCs/>
              </w:rPr>
            </w:pPr>
            <w:r w:rsidRPr="00157D40">
              <w:rPr>
                <w:rFonts w:ascii="Times New Roman" w:hAnsi="Times New Roman"/>
              </w:rPr>
              <w:t>slijedeće aktivnosti:  p</w:t>
            </w:r>
            <w:r w:rsidRPr="00157D40">
              <w:rPr>
                <w:rFonts w:ascii="Times New Roman" w:hAnsi="Times New Roman"/>
                <w:bCs/>
              </w:rPr>
              <w:t>ružanje usluga stanovanja i prehrane, briga o zdravlju korisnika usluge smještaja,  njega i održavanje osobne higijene korisnika usluge smještaja, usluge socijalnog rada , aktivno provođenje vremena, usluge fizikalne terapije,  usluge pranja i glačanja rublja, čišćenje i održavanje zgrade i opreme</w:t>
            </w:r>
          </w:p>
          <w:p w14:paraId="42F43E4E" w14:textId="77777777" w:rsidR="00203A1B" w:rsidRPr="00157D40" w:rsidRDefault="00203A1B" w:rsidP="00203A1B">
            <w:pPr>
              <w:autoSpaceDE w:val="0"/>
              <w:autoSpaceDN w:val="0"/>
              <w:adjustRightInd w:val="0"/>
              <w:jc w:val="both"/>
              <w:rPr>
                <w:rFonts w:ascii="Times New Roman" w:hAnsi="Times New Roman"/>
                <w:bCs/>
                <w:color w:val="000000"/>
              </w:rPr>
            </w:pPr>
            <w:r w:rsidRPr="00157D40">
              <w:rPr>
                <w:rFonts w:ascii="Times New Roman" w:hAnsi="Times New Roman"/>
                <w:bCs/>
                <w:color w:val="000000"/>
              </w:rPr>
              <w:t>Ciljevi:</w:t>
            </w:r>
          </w:p>
          <w:p w14:paraId="2F06FBDF" w14:textId="77777777" w:rsidR="00203A1B" w:rsidRPr="00157D40" w:rsidRDefault="00203A1B" w:rsidP="00203A1B">
            <w:pPr>
              <w:autoSpaceDE w:val="0"/>
              <w:autoSpaceDN w:val="0"/>
              <w:adjustRightInd w:val="0"/>
              <w:jc w:val="both"/>
              <w:rPr>
                <w:rFonts w:ascii="Times New Roman" w:hAnsi="Times New Roman"/>
                <w:bCs/>
                <w:color w:val="000000"/>
              </w:rPr>
            </w:pPr>
            <w:r w:rsidRPr="00157D40">
              <w:rPr>
                <w:rFonts w:ascii="Times New Roman" w:hAnsi="Times New Roman"/>
                <w:bCs/>
                <w:color w:val="000000"/>
              </w:rPr>
              <w:t>Ciljevi koje želimo ostvariti tijekom 2026. godine su.</w:t>
            </w:r>
          </w:p>
          <w:p w14:paraId="39F96311" w14:textId="77777777" w:rsidR="00203A1B" w:rsidRPr="00157D40" w:rsidRDefault="00203A1B" w:rsidP="00203A1B">
            <w:pPr>
              <w:autoSpaceDE w:val="0"/>
              <w:autoSpaceDN w:val="0"/>
              <w:adjustRightInd w:val="0"/>
              <w:jc w:val="both"/>
              <w:rPr>
                <w:rFonts w:ascii="Times New Roman" w:hAnsi="Times New Roman"/>
                <w:bCs/>
                <w:color w:val="000000"/>
              </w:rPr>
            </w:pPr>
            <w:r w:rsidRPr="00157D40">
              <w:rPr>
                <w:rFonts w:ascii="Times New Roman" w:hAnsi="Times New Roman"/>
                <w:bCs/>
                <w:color w:val="000000"/>
              </w:rPr>
              <w:t>-održavanje razine kvalitete i standarda života naših korisnika kroz navedene aktivnosti</w:t>
            </w:r>
          </w:p>
          <w:p w14:paraId="2F5A60D6" w14:textId="77777777" w:rsidR="00203A1B" w:rsidRPr="00157D40" w:rsidRDefault="00203A1B" w:rsidP="00203A1B">
            <w:pPr>
              <w:autoSpaceDE w:val="0"/>
              <w:autoSpaceDN w:val="0"/>
              <w:adjustRightInd w:val="0"/>
              <w:jc w:val="both"/>
              <w:rPr>
                <w:rFonts w:ascii="Times New Roman" w:hAnsi="Times New Roman"/>
                <w:bCs/>
                <w:color w:val="000000"/>
              </w:rPr>
            </w:pPr>
          </w:p>
          <w:p w14:paraId="3941CD88" w14:textId="77777777" w:rsidR="00203A1B" w:rsidRPr="00157D40" w:rsidRDefault="00203A1B" w:rsidP="00203A1B">
            <w:pPr>
              <w:autoSpaceDE w:val="0"/>
              <w:autoSpaceDN w:val="0"/>
              <w:adjustRightInd w:val="0"/>
              <w:jc w:val="both"/>
              <w:rPr>
                <w:rFonts w:ascii="Times New Roman" w:hAnsi="Times New Roman"/>
                <w:bCs/>
                <w:color w:val="000000"/>
              </w:rPr>
            </w:pPr>
            <w:r w:rsidRPr="00157D40">
              <w:rPr>
                <w:rFonts w:ascii="Times New Roman" w:hAnsi="Times New Roman"/>
                <w:bCs/>
                <w:color w:val="000000"/>
              </w:rPr>
              <w:t>Posebni ciljevi:</w:t>
            </w:r>
          </w:p>
          <w:p w14:paraId="2C76A171" w14:textId="77777777" w:rsidR="00203A1B" w:rsidRPr="00157D40" w:rsidRDefault="00203A1B" w:rsidP="00203A1B">
            <w:pPr>
              <w:autoSpaceDE w:val="0"/>
              <w:autoSpaceDN w:val="0"/>
              <w:adjustRightInd w:val="0"/>
              <w:jc w:val="both"/>
              <w:rPr>
                <w:rFonts w:ascii="Times New Roman" w:hAnsi="Times New Roman"/>
                <w:bCs/>
                <w:color w:val="000000"/>
              </w:rPr>
            </w:pPr>
            <w:r w:rsidRPr="00157D40">
              <w:rPr>
                <w:rFonts w:ascii="Times New Roman" w:hAnsi="Times New Roman"/>
                <w:bCs/>
                <w:color w:val="000000"/>
              </w:rPr>
              <w:t>-prilagodba usluga korisnicima u terminalnoj fazi bolesti i  zadržavanje sigurnosti boravka u Domu</w:t>
            </w:r>
          </w:p>
          <w:p w14:paraId="5E1C2705" w14:textId="77777777" w:rsidR="00203A1B" w:rsidRPr="00157D40" w:rsidRDefault="00203A1B" w:rsidP="00203A1B">
            <w:pPr>
              <w:autoSpaceDE w:val="0"/>
              <w:autoSpaceDN w:val="0"/>
              <w:adjustRightInd w:val="0"/>
              <w:jc w:val="both"/>
              <w:rPr>
                <w:rFonts w:ascii="Times New Roman" w:hAnsi="Times New Roman"/>
                <w:bCs/>
                <w:color w:val="000000"/>
              </w:rPr>
            </w:pPr>
          </w:p>
          <w:p w14:paraId="7911C2C7" w14:textId="77777777" w:rsidR="00203A1B" w:rsidRPr="00157D40" w:rsidRDefault="00203A1B" w:rsidP="00203A1B">
            <w:pPr>
              <w:autoSpaceDE w:val="0"/>
              <w:autoSpaceDN w:val="0"/>
              <w:adjustRightInd w:val="0"/>
              <w:jc w:val="both"/>
              <w:rPr>
                <w:rFonts w:ascii="Times New Roman" w:hAnsi="Times New Roman"/>
              </w:rPr>
            </w:pPr>
          </w:p>
          <w:p w14:paraId="396A55F0"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Proračun Vukovarsko srijemske županije za razdoblje 2026-2028. godina</w:t>
            </w:r>
          </w:p>
          <w:p w14:paraId="3F6FA597" w14:textId="77777777" w:rsidR="00203A1B" w:rsidRPr="00157D40" w:rsidRDefault="00203A1B" w:rsidP="00203A1B">
            <w:pPr>
              <w:autoSpaceDE w:val="0"/>
              <w:autoSpaceDN w:val="0"/>
              <w:adjustRightInd w:val="0"/>
              <w:jc w:val="both"/>
              <w:rPr>
                <w:rFonts w:ascii="Times New Roman" w:hAnsi="Times New Roman"/>
              </w:rPr>
            </w:pPr>
          </w:p>
          <w:p w14:paraId="39305DAF" w14:textId="77777777" w:rsidR="00203A1B" w:rsidRPr="00157D40" w:rsidRDefault="00203A1B" w:rsidP="00203A1B">
            <w:pPr>
              <w:autoSpaceDE w:val="0"/>
              <w:autoSpaceDN w:val="0"/>
              <w:adjustRightInd w:val="0"/>
              <w:jc w:val="both"/>
              <w:rPr>
                <w:rFonts w:ascii="Times New Roman" w:hAnsi="Times New Roman"/>
              </w:rPr>
            </w:pPr>
          </w:p>
          <w:p w14:paraId="0F86D586"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Dom za starije i nemoćne osobe u svom radu provodi programe i aktivnosti u skladu sa nizom zakonskih propisa: Zakona o socijalnoj skrbi, Zakona o ustanovama te Pravilnikom o minimalnim uvjetima za pružanje socijalnih usluga.</w:t>
            </w:r>
          </w:p>
          <w:p w14:paraId="42BA2C14" w14:textId="77777777" w:rsidR="00203A1B" w:rsidRDefault="00203A1B" w:rsidP="00203A1B">
            <w:pPr>
              <w:autoSpaceDE w:val="0"/>
              <w:autoSpaceDN w:val="0"/>
              <w:adjustRightInd w:val="0"/>
              <w:jc w:val="both"/>
              <w:rPr>
                <w:rFonts w:ascii="Times New Roman" w:hAnsi="Times New Roman"/>
              </w:rPr>
            </w:pPr>
          </w:p>
          <w:p w14:paraId="2804ED8E" w14:textId="77777777" w:rsidR="00B608BA" w:rsidRDefault="00B608BA" w:rsidP="00203A1B">
            <w:pPr>
              <w:autoSpaceDE w:val="0"/>
              <w:autoSpaceDN w:val="0"/>
              <w:adjustRightInd w:val="0"/>
              <w:jc w:val="both"/>
              <w:rPr>
                <w:rFonts w:ascii="Times New Roman" w:hAnsi="Times New Roman"/>
              </w:rPr>
            </w:pPr>
          </w:p>
          <w:p w14:paraId="670CD29E" w14:textId="77777777" w:rsidR="00B608BA" w:rsidRPr="00157D40" w:rsidRDefault="00B608BA" w:rsidP="00203A1B">
            <w:pPr>
              <w:autoSpaceDE w:val="0"/>
              <w:autoSpaceDN w:val="0"/>
              <w:adjustRightInd w:val="0"/>
              <w:jc w:val="both"/>
              <w:rPr>
                <w:rFonts w:ascii="Times New Roman" w:hAnsi="Times New Roman"/>
              </w:rPr>
            </w:pPr>
          </w:p>
          <w:tbl>
            <w:tblPr>
              <w:tblStyle w:val="Reetkatablice"/>
              <w:tblW w:w="0" w:type="auto"/>
              <w:tblLook w:val="04A0" w:firstRow="1" w:lastRow="0" w:firstColumn="1" w:lastColumn="0" w:noHBand="0" w:noVBand="1"/>
            </w:tblPr>
            <w:tblGrid>
              <w:gridCol w:w="765"/>
              <w:gridCol w:w="1826"/>
              <w:gridCol w:w="1445"/>
              <w:gridCol w:w="1545"/>
              <w:gridCol w:w="1288"/>
            </w:tblGrid>
            <w:tr w:rsidR="00203A1B" w:rsidRPr="00157D40" w14:paraId="61A93D37" w14:textId="77777777" w:rsidTr="000E766E">
              <w:tc>
                <w:tcPr>
                  <w:tcW w:w="987" w:type="dxa"/>
                </w:tcPr>
                <w:p w14:paraId="7B39D028"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lastRenderedPageBreak/>
                    <w:t>RB</w:t>
                  </w:r>
                </w:p>
              </w:tc>
              <w:tc>
                <w:tcPr>
                  <w:tcW w:w="2380" w:type="dxa"/>
                </w:tcPr>
                <w:p w14:paraId="73F38703"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Naziv aktivnosti</w:t>
                  </w:r>
                </w:p>
              </w:tc>
              <w:tc>
                <w:tcPr>
                  <w:tcW w:w="1707" w:type="dxa"/>
                </w:tcPr>
                <w:p w14:paraId="608F814A"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Plan 2026</w:t>
                  </w:r>
                </w:p>
              </w:tc>
              <w:tc>
                <w:tcPr>
                  <w:tcW w:w="1905" w:type="dxa"/>
                </w:tcPr>
                <w:p w14:paraId="7C5FCFD1" w14:textId="6BE90FA3" w:rsidR="00203A1B" w:rsidRPr="00157D40" w:rsidRDefault="00856B49" w:rsidP="00203A1B">
                  <w:pPr>
                    <w:autoSpaceDE w:val="0"/>
                    <w:autoSpaceDN w:val="0"/>
                    <w:adjustRightInd w:val="0"/>
                    <w:jc w:val="both"/>
                    <w:rPr>
                      <w:rFonts w:ascii="Times New Roman" w:hAnsi="Times New Roman"/>
                    </w:rPr>
                  </w:pPr>
                  <w:r w:rsidRPr="00157D40">
                    <w:rPr>
                      <w:rFonts w:ascii="Times New Roman" w:hAnsi="Times New Roman"/>
                    </w:rPr>
                    <w:t>Izvršenje</w:t>
                  </w:r>
                </w:p>
              </w:tc>
              <w:tc>
                <w:tcPr>
                  <w:tcW w:w="1708" w:type="dxa"/>
                </w:tcPr>
                <w:p w14:paraId="02B48043" w14:textId="469B1638"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 xml:space="preserve"> </w:t>
                  </w:r>
                  <w:r w:rsidR="00B608BA">
                    <w:rPr>
                      <w:rFonts w:ascii="Times New Roman" w:hAnsi="Times New Roman"/>
                    </w:rPr>
                    <w:t>Indeks</w:t>
                  </w:r>
                  <w:r w:rsidRPr="00157D40">
                    <w:rPr>
                      <w:rFonts w:ascii="Times New Roman" w:hAnsi="Times New Roman"/>
                    </w:rPr>
                    <w:t xml:space="preserve"> </w:t>
                  </w:r>
                </w:p>
              </w:tc>
            </w:tr>
            <w:tr w:rsidR="00203A1B" w:rsidRPr="00157D40" w14:paraId="7B6526B3" w14:textId="77777777" w:rsidTr="000E766E">
              <w:tc>
                <w:tcPr>
                  <w:tcW w:w="987" w:type="dxa"/>
                </w:tcPr>
                <w:p w14:paraId="349E4DA3"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1.</w:t>
                  </w:r>
                </w:p>
              </w:tc>
              <w:tc>
                <w:tcPr>
                  <w:tcW w:w="2380" w:type="dxa"/>
                </w:tcPr>
                <w:p w14:paraId="38152ADA"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Redovni rashodi poslovanja i pomoći</w:t>
                  </w:r>
                </w:p>
              </w:tc>
              <w:tc>
                <w:tcPr>
                  <w:tcW w:w="1707" w:type="dxa"/>
                </w:tcPr>
                <w:p w14:paraId="1F19AF5C"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65.000,00</w:t>
                  </w:r>
                </w:p>
              </w:tc>
              <w:tc>
                <w:tcPr>
                  <w:tcW w:w="1905" w:type="dxa"/>
                </w:tcPr>
                <w:p w14:paraId="37691ECF" w14:textId="4F358B64" w:rsidR="00203A1B" w:rsidRPr="00157D40" w:rsidRDefault="00856B49" w:rsidP="00203A1B">
                  <w:pPr>
                    <w:autoSpaceDE w:val="0"/>
                    <w:autoSpaceDN w:val="0"/>
                    <w:adjustRightInd w:val="0"/>
                    <w:jc w:val="right"/>
                    <w:rPr>
                      <w:rFonts w:ascii="Times New Roman" w:hAnsi="Times New Roman"/>
                    </w:rPr>
                  </w:pPr>
                  <w:r w:rsidRPr="00157D40">
                    <w:rPr>
                      <w:rFonts w:ascii="Times New Roman" w:hAnsi="Times New Roman"/>
                    </w:rPr>
                    <w:t>25.000,00</w:t>
                  </w:r>
                </w:p>
              </w:tc>
              <w:tc>
                <w:tcPr>
                  <w:tcW w:w="1708" w:type="dxa"/>
                </w:tcPr>
                <w:p w14:paraId="56CFC27D" w14:textId="46B03A76" w:rsidR="00203A1B" w:rsidRPr="00157D40" w:rsidRDefault="00856B49" w:rsidP="00203A1B">
                  <w:pPr>
                    <w:autoSpaceDE w:val="0"/>
                    <w:autoSpaceDN w:val="0"/>
                    <w:adjustRightInd w:val="0"/>
                    <w:jc w:val="right"/>
                    <w:rPr>
                      <w:rFonts w:ascii="Times New Roman" w:hAnsi="Times New Roman"/>
                    </w:rPr>
                  </w:pPr>
                  <w:r w:rsidRPr="00157D40">
                    <w:rPr>
                      <w:rFonts w:ascii="Times New Roman" w:hAnsi="Times New Roman"/>
                    </w:rPr>
                    <w:t>38,46</w:t>
                  </w:r>
                </w:p>
              </w:tc>
            </w:tr>
          </w:tbl>
          <w:p w14:paraId="728A9371" w14:textId="77777777" w:rsidR="00203A1B" w:rsidRPr="00157D40" w:rsidRDefault="00203A1B" w:rsidP="00203A1B">
            <w:pPr>
              <w:autoSpaceDE w:val="0"/>
              <w:autoSpaceDN w:val="0"/>
              <w:adjustRightInd w:val="0"/>
              <w:jc w:val="both"/>
              <w:rPr>
                <w:rFonts w:ascii="Times New Roman" w:hAnsi="Times New Roman"/>
              </w:rPr>
            </w:pPr>
          </w:p>
          <w:p w14:paraId="49473DFA" w14:textId="77777777" w:rsidR="00203A1B" w:rsidRPr="00157D40" w:rsidRDefault="00203A1B" w:rsidP="00203A1B">
            <w:pPr>
              <w:autoSpaceDE w:val="0"/>
              <w:autoSpaceDN w:val="0"/>
              <w:adjustRightInd w:val="0"/>
              <w:jc w:val="both"/>
              <w:rPr>
                <w:rFonts w:ascii="Times New Roman" w:hAnsi="Times New Roman"/>
              </w:rPr>
            </w:pPr>
          </w:p>
          <w:p w14:paraId="755D67DB" w14:textId="77777777" w:rsidR="004D2056" w:rsidRDefault="004D2056" w:rsidP="00203A1B">
            <w:pPr>
              <w:autoSpaceDE w:val="0"/>
              <w:autoSpaceDN w:val="0"/>
              <w:adjustRightInd w:val="0"/>
              <w:jc w:val="both"/>
              <w:rPr>
                <w:rFonts w:ascii="Times New Roman" w:hAnsi="Times New Roman"/>
              </w:rPr>
            </w:pPr>
          </w:p>
          <w:p w14:paraId="3ABA67A9" w14:textId="77777777" w:rsidR="004D2056" w:rsidRDefault="004D2056" w:rsidP="00203A1B">
            <w:pPr>
              <w:autoSpaceDE w:val="0"/>
              <w:autoSpaceDN w:val="0"/>
              <w:adjustRightInd w:val="0"/>
              <w:jc w:val="both"/>
              <w:rPr>
                <w:rFonts w:ascii="Times New Roman" w:hAnsi="Times New Roman"/>
              </w:rPr>
            </w:pPr>
          </w:p>
          <w:p w14:paraId="4D217743" w14:textId="1B6632DF"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Kroz ovaj program naš cilj je redovita isplata plaća i ostalih naknada prema zaposlenima.. Za ostvarenje ovog cilja planirana je pomoć iz programa Vukovarsko srijemske županije  u iznosu od 65.000,00 eura za redovito podmirenje tih obveza.</w:t>
            </w:r>
          </w:p>
          <w:p w14:paraId="17E91E35" w14:textId="77777777" w:rsidR="00203A1B" w:rsidRPr="00157D40" w:rsidRDefault="00203A1B" w:rsidP="00203A1B">
            <w:pPr>
              <w:autoSpaceDE w:val="0"/>
              <w:autoSpaceDN w:val="0"/>
              <w:adjustRightInd w:val="0"/>
              <w:jc w:val="both"/>
              <w:rPr>
                <w:rFonts w:ascii="Times New Roman" w:hAnsi="Times New Roman"/>
              </w:rPr>
            </w:pPr>
          </w:p>
          <w:p w14:paraId="65389B10"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Posebna briga zaposlenih usmjerena je na organizaciju života korisnika u Domu, kvalitetnu prehranu, higijenu i brigu stručnog osoblja o korisnicima.</w:t>
            </w:r>
          </w:p>
          <w:p w14:paraId="47A19D6A" w14:textId="77777777" w:rsidR="00203A1B" w:rsidRPr="00157D40" w:rsidRDefault="00203A1B" w:rsidP="00203A1B">
            <w:pPr>
              <w:autoSpaceDE w:val="0"/>
              <w:autoSpaceDN w:val="0"/>
              <w:adjustRightInd w:val="0"/>
              <w:jc w:val="both"/>
              <w:rPr>
                <w:rFonts w:ascii="Times New Roman" w:hAnsi="Times New Roman"/>
              </w:rPr>
            </w:pPr>
          </w:p>
          <w:tbl>
            <w:tblPr>
              <w:tblStyle w:val="Reetkatablice"/>
              <w:tblW w:w="0" w:type="auto"/>
              <w:tblLook w:val="04A0" w:firstRow="1" w:lastRow="0" w:firstColumn="1" w:lastColumn="0" w:noHBand="0" w:noVBand="1"/>
            </w:tblPr>
            <w:tblGrid>
              <w:gridCol w:w="603"/>
              <w:gridCol w:w="2022"/>
              <w:gridCol w:w="1417"/>
              <w:gridCol w:w="1416"/>
              <w:gridCol w:w="1411"/>
            </w:tblGrid>
            <w:tr w:rsidR="00203A1B" w:rsidRPr="00157D40" w14:paraId="3724D2AC" w14:textId="77777777" w:rsidTr="002964A2">
              <w:trPr>
                <w:trHeight w:val="251"/>
              </w:trPr>
              <w:tc>
                <w:tcPr>
                  <w:tcW w:w="604" w:type="dxa"/>
                </w:tcPr>
                <w:p w14:paraId="6AC67BF4"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RB</w:t>
                  </w:r>
                </w:p>
              </w:tc>
              <w:tc>
                <w:tcPr>
                  <w:tcW w:w="2037" w:type="dxa"/>
                </w:tcPr>
                <w:p w14:paraId="5B8E399F"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Pokazatelj uspješnosti</w:t>
                  </w:r>
                </w:p>
              </w:tc>
              <w:tc>
                <w:tcPr>
                  <w:tcW w:w="1423" w:type="dxa"/>
                </w:tcPr>
                <w:p w14:paraId="7A457DDF"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Polazna vrijednost 2026</w:t>
                  </w:r>
                </w:p>
              </w:tc>
              <w:tc>
                <w:tcPr>
                  <w:tcW w:w="1424" w:type="dxa"/>
                </w:tcPr>
                <w:p w14:paraId="56FAD08B" w14:textId="51DD46B8" w:rsidR="00203A1B" w:rsidRPr="00157D40" w:rsidRDefault="004D2056" w:rsidP="00203A1B">
                  <w:pPr>
                    <w:autoSpaceDE w:val="0"/>
                    <w:autoSpaceDN w:val="0"/>
                    <w:adjustRightInd w:val="0"/>
                    <w:jc w:val="both"/>
                    <w:rPr>
                      <w:rFonts w:ascii="Times New Roman" w:hAnsi="Times New Roman"/>
                    </w:rPr>
                  </w:pPr>
                  <w:r>
                    <w:rPr>
                      <w:rFonts w:ascii="Times New Roman" w:hAnsi="Times New Roman"/>
                    </w:rPr>
                    <w:t>Izvršenje</w:t>
                  </w:r>
                </w:p>
                <w:p w14:paraId="6F1F3A23"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2026</w:t>
                  </w:r>
                </w:p>
              </w:tc>
              <w:tc>
                <w:tcPr>
                  <w:tcW w:w="1424" w:type="dxa"/>
                </w:tcPr>
                <w:p w14:paraId="1C064229" w14:textId="4F1B3B70" w:rsidR="00203A1B" w:rsidRPr="00157D40" w:rsidRDefault="004D2056" w:rsidP="00203A1B">
                  <w:pPr>
                    <w:autoSpaceDE w:val="0"/>
                    <w:autoSpaceDN w:val="0"/>
                    <w:adjustRightInd w:val="0"/>
                    <w:jc w:val="both"/>
                    <w:rPr>
                      <w:rFonts w:ascii="Times New Roman" w:hAnsi="Times New Roman"/>
                    </w:rPr>
                  </w:pPr>
                  <w:r>
                    <w:rPr>
                      <w:rFonts w:ascii="Times New Roman" w:hAnsi="Times New Roman"/>
                    </w:rPr>
                    <w:t>Indeks</w:t>
                  </w:r>
                </w:p>
              </w:tc>
            </w:tr>
            <w:tr w:rsidR="00203A1B" w:rsidRPr="00157D40" w14:paraId="6506C44A" w14:textId="77777777" w:rsidTr="002964A2">
              <w:tc>
                <w:tcPr>
                  <w:tcW w:w="604" w:type="dxa"/>
                </w:tcPr>
                <w:p w14:paraId="1AB2D7AB"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1.</w:t>
                  </w:r>
                </w:p>
              </w:tc>
              <w:tc>
                <w:tcPr>
                  <w:tcW w:w="2037" w:type="dxa"/>
                </w:tcPr>
                <w:p w14:paraId="5A088406"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Podmirene obveze prema zaposlenima</w:t>
                  </w:r>
                </w:p>
              </w:tc>
              <w:tc>
                <w:tcPr>
                  <w:tcW w:w="1423" w:type="dxa"/>
                </w:tcPr>
                <w:p w14:paraId="13BDD045"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100,00%</w:t>
                  </w:r>
                </w:p>
              </w:tc>
              <w:tc>
                <w:tcPr>
                  <w:tcW w:w="1424" w:type="dxa"/>
                </w:tcPr>
                <w:p w14:paraId="73EBA4BB"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100%</w:t>
                  </w:r>
                </w:p>
              </w:tc>
              <w:tc>
                <w:tcPr>
                  <w:tcW w:w="1424" w:type="dxa"/>
                </w:tcPr>
                <w:p w14:paraId="321B8695" w14:textId="2B5EC053" w:rsidR="00203A1B" w:rsidRPr="00157D40" w:rsidRDefault="00B608BA" w:rsidP="00203A1B">
                  <w:pPr>
                    <w:autoSpaceDE w:val="0"/>
                    <w:autoSpaceDN w:val="0"/>
                    <w:adjustRightInd w:val="0"/>
                    <w:jc w:val="right"/>
                    <w:rPr>
                      <w:rFonts w:ascii="Times New Roman" w:hAnsi="Times New Roman"/>
                    </w:rPr>
                  </w:pPr>
                  <w:r>
                    <w:rPr>
                      <w:rFonts w:ascii="Times New Roman" w:hAnsi="Times New Roman"/>
                    </w:rPr>
                    <w:t>100</w:t>
                  </w:r>
                </w:p>
              </w:tc>
            </w:tr>
          </w:tbl>
          <w:p w14:paraId="4FA533A2" w14:textId="77777777" w:rsidR="00203A1B" w:rsidRPr="00157D40" w:rsidRDefault="00203A1B" w:rsidP="00203A1B">
            <w:pPr>
              <w:autoSpaceDE w:val="0"/>
              <w:autoSpaceDN w:val="0"/>
              <w:adjustRightInd w:val="0"/>
              <w:jc w:val="both"/>
              <w:rPr>
                <w:rFonts w:ascii="Times New Roman" w:hAnsi="Times New Roman"/>
              </w:rPr>
            </w:pPr>
          </w:p>
        </w:tc>
      </w:tr>
    </w:tbl>
    <w:p w14:paraId="065E4760" w14:textId="77777777" w:rsidR="00203A1B" w:rsidRPr="00157D40" w:rsidRDefault="00203A1B" w:rsidP="00203A1B">
      <w:pPr>
        <w:jc w:val="both"/>
        <w:rPr>
          <w:b/>
        </w:rPr>
      </w:pPr>
    </w:p>
    <w:p w14:paraId="69E4D390" w14:textId="77777777" w:rsidR="00203A1B" w:rsidRPr="00157D40" w:rsidRDefault="00203A1B" w:rsidP="00203A1B">
      <w:pPr>
        <w:jc w:val="both"/>
        <w:rPr>
          <w:b/>
        </w:rPr>
      </w:pPr>
    </w:p>
    <w:p w14:paraId="0A95232B" w14:textId="77777777" w:rsidR="00203A1B" w:rsidRPr="00157D40" w:rsidRDefault="00203A1B" w:rsidP="00203A1B">
      <w:pPr>
        <w:jc w:val="both"/>
        <w:rPr>
          <w:b/>
        </w:rPr>
      </w:pPr>
    </w:p>
    <w:tbl>
      <w:tblPr>
        <w:tblStyle w:val="Reetkatablice"/>
        <w:tblW w:w="0" w:type="auto"/>
        <w:tblLook w:val="04A0" w:firstRow="1" w:lastRow="0" w:firstColumn="1" w:lastColumn="0" w:noHBand="0" w:noVBand="1"/>
      </w:tblPr>
      <w:tblGrid>
        <w:gridCol w:w="1949"/>
        <w:gridCol w:w="7113"/>
      </w:tblGrid>
      <w:tr w:rsidR="00203A1B" w:rsidRPr="00157D40" w14:paraId="3DC58AA6" w14:textId="77777777" w:rsidTr="000E766E">
        <w:trPr>
          <w:trHeight w:val="3528"/>
        </w:trPr>
        <w:tc>
          <w:tcPr>
            <w:tcW w:w="2405" w:type="dxa"/>
          </w:tcPr>
          <w:p w14:paraId="1672D2A9"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Naziv programa</w:t>
            </w:r>
          </w:p>
          <w:p w14:paraId="4E084D0C" w14:textId="77777777" w:rsidR="00203A1B" w:rsidRPr="00157D40" w:rsidRDefault="00203A1B" w:rsidP="00203A1B">
            <w:pPr>
              <w:autoSpaceDE w:val="0"/>
              <w:autoSpaceDN w:val="0"/>
              <w:adjustRightInd w:val="0"/>
              <w:jc w:val="both"/>
              <w:rPr>
                <w:rFonts w:ascii="Times New Roman" w:hAnsi="Times New Roman"/>
              </w:rPr>
            </w:pPr>
          </w:p>
          <w:p w14:paraId="2F80B348" w14:textId="77777777" w:rsidR="00203A1B" w:rsidRPr="00157D40" w:rsidRDefault="00203A1B" w:rsidP="00203A1B">
            <w:pPr>
              <w:autoSpaceDE w:val="0"/>
              <w:autoSpaceDN w:val="0"/>
              <w:adjustRightInd w:val="0"/>
              <w:jc w:val="both"/>
              <w:rPr>
                <w:rFonts w:ascii="Times New Roman" w:hAnsi="Times New Roman"/>
              </w:rPr>
            </w:pPr>
          </w:p>
          <w:p w14:paraId="776A9689" w14:textId="77777777" w:rsidR="00203A1B" w:rsidRPr="00157D40" w:rsidRDefault="00203A1B" w:rsidP="00203A1B">
            <w:pPr>
              <w:autoSpaceDE w:val="0"/>
              <w:autoSpaceDN w:val="0"/>
              <w:adjustRightInd w:val="0"/>
              <w:jc w:val="both"/>
              <w:rPr>
                <w:rFonts w:ascii="Times New Roman" w:hAnsi="Times New Roman"/>
              </w:rPr>
            </w:pPr>
          </w:p>
          <w:p w14:paraId="158B291C" w14:textId="77777777" w:rsidR="004D2056" w:rsidRDefault="004D2056" w:rsidP="00203A1B">
            <w:pPr>
              <w:autoSpaceDE w:val="0"/>
              <w:autoSpaceDN w:val="0"/>
              <w:adjustRightInd w:val="0"/>
              <w:jc w:val="both"/>
              <w:rPr>
                <w:rFonts w:ascii="Times New Roman" w:hAnsi="Times New Roman"/>
              </w:rPr>
            </w:pPr>
          </w:p>
          <w:p w14:paraId="4F1E0D9D" w14:textId="62C4089C"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Opis programa, opći i posebni ciljevi</w:t>
            </w:r>
          </w:p>
          <w:p w14:paraId="4EFD2603" w14:textId="77777777" w:rsidR="00203A1B" w:rsidRPr="00157D40" w:rsidRDefault="00203A1B" w:rsidP="00203A1B">
            <w:pPr>
              <w:autoSpaceDE w:val="0"/>
              <w:autoSpaceDN w:val="0"/>
              <w:adjustRightInd w:val="0"/>
              <w:jc w:val="both"/>
              <w:rPr>
                <w:rFonts w:ascii="Times New Roman" w:hAnsi="Times New Roman"/>
              </w:rPr>
            </w:pPr>
          </w:p>
          <w:p w14:paraId="60A82318" w14:textId="77777777" w:rsidR="00203A1B" w:rsidRPr="00157D40" w:rsidRDefault="00203A1B" w:rsidP="00203A1B">
            <w:pPr>
              <w:autoSpaceDE w:val="0"/>
              <w:autoSpaceDN w:val="0"/>
              <w:adjustRightInd w:val="0"/>
              <w:jc w:val="both"/>
              <w:rPr>
                <w:rFonts w:ascii="Times New Roman" w:hAnsi="Times New Roman"/>
              </w:rPr>
            </w:pPr>
          </w:p>
          <w:p w14:paraId="2D57400A" w14:textId="77777777" w:rsidR="00203A1B" w:rsidRPr="00157D40" w:rsidRDefault="00203A1B" w:rsidP="00203A1B">
            <w:pPr>
              <w:autoSpaceDE w:val="0"/>
              <w:autoSpaceDN w:val="0"/>
              <w:adjustRightInd w:val="0"/>
              <w:jc w:val="both"/>
              <w:rPr>
                <w:rFonts w:ascii="Times New Roman" w:hAnsi="Times New Roman"/>
              </w:rPr>
            </w:pPr>
          </w:p>
          <w:p w14:paraId="07407DD4" w14:textId="77777777" w:rsidR="00203A1B" w:rsidRPr="00157D40" w:rsidRDefault="00203A1B" w:rsidP="00203A1B">
            <w:pPr>
              <w:autoSpaceDE w:val="0"/>
              <w:autoSpaceDN w:val="0"/>
              <w:adjustRightInd w:val="0"/>
              <w:jc w:val="both"/>
              <w:rPr>
                <w:rFonts w:ascii="Times New Roman" w:hAnsi="Times New Roman"/>
              </w:rPr>
            </w:pPr>
          </w:p>
          <w:p w14:paraId="5027D859" w14:textId="77777777" w:rsidR="00203A1B" w:rsidRPr="00157D40" w:rsidRDefault="00203A1B" w:rsidP="00203A1B">
            <w:pPr>
              <w:autoSpaceDE w:val="0"/>
              <w:autoSpaceDN w:val="0"/>
              <w:adjustRightInd w:val="0"/>
              <w:jc w:val="both"/>
              <w:rPr>
                <w:rFonts w:ascii="Times New Roman" w:hAnsi="Times New Roman"/>
              </w:rPr>
            </w:pPr>
          </w:p>
          <w:p w14:paraId="23A3C03A" w14:textId="77777777" w:rsidR="00203A1B" w:rsidRPr="00157D40" w:rsidRDefault="00203A1B" w:rsidP="00203A1B">
            <w:pPr>
              <w:autoSpaceDE w:val="0"/>
              <w:autoSpaceDN w:val="0"/>
              <w:adjustRightInd w:val="0"/>
              <w:jc w:val="both"/>
              <w:rPr>
                <w:rFonts w:ascii="Times New Roman" w:hAnsi="Times New Roman"/>
              </w:rPr>
            </w:pPr>
          </w:p>
          <w:p w14:paraId="0905B914" w14:textId="77777777" w:rsidR="002964A2" w:rsidRPr="00157D40" w:rsidRDefault="002964A2" w:rsidP="00203A1B">
            <w:pPr>
              <w:autoSpaceDE w:val="0"/>
              <w:autoSpaceDN w:val="0"/>
              <w:adjustRightInd w:val="0"/>
              <w:jc w:val="both"/>
              <w:rPr>
                <w:rFonts w:ascii="Times New Roman" w:hAnsi="Times New Roman"/>
              </w:rPr>
            </w:pPr>
          </w:p>
          <w:p w14:paraId="5C122824" w14:textId="194BB905"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Povezanost programa sa strateškim dokumentima</w:t>
            </w:r>
          </w:p>
          <w:p w14:paraId="3F9ADA53" w14:textId="77777777" w:rsidR="00203A1B" w:rsidRPr="00157D40" w:rsidRDefault="00203A1B" w:rsidP="00203A1B">
            <w:pPr>
              <w:autoSpaceDE w:val="0"/>
              <w:autoSpaceDN w:val="0"/>
              <w:adjustRightInd w:val="0"/>
              <w:jc w:val="both"/>
              <w:rPr>
                <w:rFonts w:ascii="Times New Roman" w:hAnsi="Times New Roman"/>
              </w:rPr>
            </w:pPr>
          </w:p>
          <w:p w14:paraId="2F7EC31C" w14:textId="77777777" w:rsidR="004D2056" w:rsidRDefault="004D2056" w:rsidP="00203A1B">
            <w:pPr>
              <w:autoSpaceDE w:val="0"/>
              <w:autoSpaceDN w:val="0"/>
              <w:adjustRightInd w:val="0"/>
              <w:jc w:val="both"/>
              <w:rPr>
                <w:rFonts w:ascii="Times New Roman" w:hAnsi="Times New Roman"/>
              </w:rPr>
            </w:pPr>
          </w:p>
          <w:p w14:paraId="32B6758C" w14:textId="16B4C1E2"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Zakonska osnova za uvođenje programa</w:t>
            </w:r>
          </w:p>
          <w:p w14:paraId="1CC85C12" w14:textId="77777777" w:rsidR="00203A1B" w:rsidRPr="00157D40" w:rsidRDefault="00203A1B" w:rsidP="00203A1B">
            <w:pPr>
              <w:autoSpaceDE w:val="0"/>
              <w:autoSpaceDN w:val="0"/>
              <w:adjustRightInd w:val="0"/>
              <w:jc w:val="both"/>
              <w:rPr>
                <w:rFonts w:ascii="Times New Roman" w:hAnsi="Times New Roman"/>
              </w:rPr>
            </w:pPr>
          </w:p>
          <w:p w14:paraId="4D80DAB5" w14:textId="4A87D493" w:rsidR="00203A1B" w:rsidRPr="00157D40" w:rsidRDefault="003D5F42" w:rsidP="00203A1B">
            <w:pPr>
              <w:autoSpaceDE w:val="0"/>
              <w:autoSpaceDN w:val="0"/>
              <w:adjustRightInd w:val="0"/>
              <w:jc w:val="both"/>
              <w:rPr>
                <w:rFonts w:ascii="Times New Roman" w:hAnsi="Times New Roman"/>
              </w:rPr>
            </w:pPr>
            <w:r w:rsidRPr="00157D40">
              <w:rPr>
                <w:rFonts w:ascii="Times New Roman" w:hAnsi="Times New Roman"/>
              </w:rPr>
              <w:t>Polugodišnje izvršenje</w:t>
            </w:r>
            <w:r w:rsidR="00203A1B" w:rsidRPr="00157D40">
              <w:rPr>
                <w:rFonts w:ascii="Times New Roman" w:hAnsi="Times New Roman"/>
              </w:rPr>
              <w:t xml:space="preserve"> financijskog plana za 2026. godinu</w:t>
            </w:r>
          </w:p>
          <w:p w14:paraId="6353261F" w14:textId="77777777" w:rsidR="00203A1B" w:rsidRPr="00157D40" w:rsidRDefault="00203A1B" w:rsidP="00203A1B">
            <w:pPr>
              <w:autoSpaceDE w:val="0"/>
              <w:autoSpaceDN w:val="0"/>
              <w:adjustRightInd w:val="0"/>
              <w:jc w:val="both"/>
              <w:rPr>
                <w:rFonts w:ascii="Times New Roman" w:hAnsi="Times New Roman"/>
              </w:rPr>
            </w:pPr>
          </w:p>
          <w:p w14:paraId="07EA6156" w14:textId="77777777" w:rsidR="00203A1B" w:rsidRPr="00157D40" w:rsidRDefault="00203A1B" w:rsidP="00203A1B">
            <w:pPr>
              <w:autoSpaceDE w:val="0"/>
              <w:autoSpaceDN w:val="0"/>
              <w:adjustRightInd w:val="0"/>
              <w:jc w:val="both"/>
              <w:rPr>
                <w:rFonts w:ascii="Times New Roman" w:hAnsi="Times New Roman"/>
              </w:rPr>
            </w:pPr>
          </w:p>
          <w:p w14:paraId="45A4CD33" w14:textId="77777777" w:rsidR="00203A1B" w:rsidRPr="00157D40" w:rsidRDefault="00203A1B" w:rsidP="00203A1B">
            <w:pPr>
              <w:autoSpaceDE w:val="0"/>
              <w:autoSpaceDN w:val="0"/>
              <w:adjustRightInd w:val="0"/>
              <w:jc w:val="both"/>
              <w:rPr>
                <w:rFonts w:ascii="Times New Roman" w:hAnsi="Times New Roman"/>
              </w:rPr>
            </w:pPr>
          </w:p>
          <w:p w14:paraId="5E60F6C4" w14:textId="77777777" w:rsidR="00203A1B" w:rsidRPr="00157D40" w:rsidRDefault="00203A1B" w:rsidP="00203A1B">
            <w:pPr>
              <w:autoSpaceDE w:val="0"/>
              <w:autoSpaceDN w:val="0"/>
              <w:adjustRightInd w:val="0"/>
              <w:jc w:val="both"/>
              <w:rPr>
                <w:rFonts w:ascii="Times New Roman" w:hAnsi="Times New Roman"/>
              </w:rPr>
            </w:pPr>
          </w:p>
          <w:p w14:paraId="48E7A3DB" w14:textId="77777777" w:rsidR="00203A1B" w:rsidRPr="00157D40" w:rsidRDefault="00203A1B" w:rsidP="00203A1B">
            <w:pPr>
              <w:autoSpaceDE w:val="0"/>
              <w:autoSpaceDN w:val="0"/>
              <w:adjustRightInd w:val="0"/>
              <w:jc w:val="both"/>
              <w:rPr>
                <w:rFonts w:ascii="Times New Roman" w:hAnsi="Times New Roman"/>
              </w:rPr>
            </w:pPr>
          </w:p>
          <w:p w14:paraId="66BE597C" w14:textId="2D0FD201"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Način i sredstva za realizaciju programa</w:t>
            </w:r>
          </w:p>
          <w:p w14:paraId="2F7BE7C7" w14:textId="77777777" w:rsidR="00203A1B" w:rsidRPr="00157D40" w:rsidRDefault="00203A1B" w:rsidP="00203A1B">
            <w:pPr>
              <w:autoSpaceDE w:val="0"/>
              <w:autoSpaceDN w:val="0"/>
              <w:adjustRightInd w:val="0"/>
              <w:jc w:val="both"/>
              <w:rPr>
                <w:rFonts w:ascii="Times New Roman" w:hAnsi="Times New Roman"/>
              </w:rPr>
            </w:pPr>
          </w:p>
          <w:p w14:paraId="3F778F31" w14:textId="77777777" w:rsidR="00203A1B" w:rsidRPr="00157D40" w:rsidRDefault="00203A1B" w:rsidP="00203A1B">
            <w:pPr>
              <w:autoSpaceDE w:val="0"/>
              <w:autoSpaceDN w:val="0"/>
              <w:adjustRightInd w:val="0"/>
              <w:jc w:val="both"/>
              <w:rPr>
                <w:rFonts w:ascii="Times New Roman" w:hAnsi="Times New Roman"/>
              </w:rPr>
            </w:pPr>
          </w:p>
          <w:p w14:paraId="68BD12BB"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Pokazatelj uspješnosti</w:t>
            </w:r>
          </w:p>
          <w:p w14:paraId="38847829" w14:textId="77777777" w:rsidR="00203A1B" w:rsidRPr="00157D40" w:rsidRDefault="00203A1B" w:rsidP="00203A1B">
            <w:pPr>
              <w:autoSpaceDE w:val="0"/>
              <w:autoSpaceDN w:val="0"/>
              <w:adjustRightInd w:val="0"/>
              <w:jc w:val="both"/>
              <w:rPr>
                <w:rFonts w:ascii="Times New Roman" w:hAnsi="Times New Roman"/>
              </w:rPr>
            </w:pPr>
          </w:p>
        </w:tc>
        <w:tc>
          <w:tcPr>
            <w:tcW w:w="8913" w:type="dxa"/>
          </w:tcPr>
          <w:p w14:paraId="4D0289C5"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lastRenderedPageBreak/>
              <w:t>Program  P 1003 – Širenje mreže socijalnih usluga u zajednici</w:t>
            </w:r>
          </w:p>
          <w:p w14:paraId="756C3257"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Aktivnost  A 100202 – Osiguravanje pružanja socijalnih usluga u zajednici</w:t>
            </w:r>
          </w:p>
          <w:p w14:paraId="52D42366"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 xml:space="preserve">Aktivnost  K 100202 – Nefinancijska imovina </w:t>
            </w:r>
          </w:p>
          <w:p w14:paraId="2F5EDA32" w14:textId="77777777" w:rsidR="00203A1B" w:rsidRPr="00157D40" w:rsidRDefault="00203A1B" w:rsidP="00203A1B">
            <w:pPr>
              <w:autoSpaceDE w:val="0"/>
              <w:autoSpaceDN w:val="0"/>
              <w:adjustRightInd w:val="0"/>
              <w:jc w:val="both"/>
              <w:rPr>
                <w:rFonts w:ascii="Times New Roman" w:hAnsi="Times New Roman"/>
              </w:rPr>
            </w:pPr>
          </w:p>
          <w:p w14:paraId="64E57758"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Prijavom projekta „ Širenje mreže socijalnih usluga u zajednici“ u sklopu Europskog socijalnog fonda  Program učinkoviti ljudski potencijali 2021. – 2027. godine, cilj je osigurati jednak pristup kvalitetnim socijalnim uslugama i uslugama zdravstvene zaštite kroz osnivanje savjetovališta i organiziranje radionica tijekom tri godine provođenja projekta.</w:t>
            </w:r>
          </w:p>
          <w:p w14:paraId="52205A3D" w14:textId="77777777" w:rsidR="00203A1B" w:rsidRPr="00157D40" w:rsidRDefault="00203A1B" w:rsidP="00203A1B">
            <w:pPr>
              <w:autoSpaceDE w:val="0"/>
              <w:autoSpaceDN w:val="0"/>
              <w:adjustRightInd w:val="0"/>
              <w:jc w:val="both"/>
              <w:rPr>
                <w:rFonts w:ascii="Times New Roman" w:hAnsi="Times New Roman"/>
              </w:rPr>
            </w:pPr>
          </w:p>
          <w:p w14:paraId="3E32A5E2"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 xml:space="preserve">Kroz aktivnost K 100202 predviđeno je dodatno ulaganje u Domu za prenamjenu dijela Doma u prostorije savjetovališta. </w:t>
            </w:r>
          </w:p>
          <w:p w14:paraId="3812B322" w14:textId="77777777" w:rsidR="00203A1B" w:rsidRPr="00157D40" w:rsidRDefault="00203A1B" w:rsidP="00203A1B">
            <w:pPr>
              <w:autoSpaceDE w:val="0"/>
              <w:autoSpaceDN w:val="0"/>
              <w:adjustRightInd w:val="0"/>
              <w:jc w:val="both"/>
              <w:rPr>
                <w:rFonts w:ascii="Times New Roman" w:hAnsi="Times New Roman"/>
              </w:rPr>
            </w:pPr>
          </w:p>
          <w:p w14:paraId="406EE5A2"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Financijski plan Doma za starije i nemoćne osobe Vinkovci za 2026. godinu, a temeljem prijave projekta</w:t>
            </w:r>
          </w:p>
          <w:p w14:paraId="796C6039"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prema Europskom socijalnom fondu plus – Program Učinkoviti ljudski potencijali</w:t>
            </w:r>
          </w:p>
          <w:p w14:paraId="4DB46BE2" w14:textId="77777777" w:rsidR="00203A1B" w:rsidRPr="00157D40" w:rsidRDefault="00203A1B" w:rsidP="00203A1B">
            <w:pPr>
              <w:autoSpaceDE w:val="0"/>
              <w:autoSpaceDN w:val="0"/>
              <w:adjustRightInd w:val="0"/>
              <w:jc w:val="both"/>
              <w:rPr>
                <w:rFonts w:ascii="Times New Roman" w:hAnsi="Times New Roman"/>
              </w:rPr>
            </w:pPr>
          </w:p>
          <w:p w14:paraId="5D4D7740" w14:textId="77777777" w:rsidR="003D5F42" w:rsidRPr="00157D40" w:rsidRDefault="003D5F42" w:rsidP="00203A1B">
            <w:pPr>
              <w:autoSpaceDE w:val="0"/>
              <w:autoSpaceDN w:val="0"/>
              <w:adjustRightInd w:val="0"/>
              <w:jc w:val="both"/>
              <w:rPr>
                <w:rFonts w:ascii="Times New Roman" w:hAnsi="Times New Roman"/>
              </w:rPr>
            </w:pPr>
          </w:p>
          <w:p w14:paraId="1D9B9CA3" w14:textId="1546EF0D"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Prijava i odobrenje projekta – Širenje mreže socijalnih usluga u zajednici te prolazak evaluacije projekta i odabir projekta za sklapanje Ugovora.</w:t>
            </w:r>
          </w:p>
          <w:p w14:paraId="75D4E364" w14:textId="77777777" w:rsidR="00203A1B" w:rsidRPr="00157D40" w:rsidRDefault="00203A1B" w:rsidP="00203A1B">
            <w:pPr>
              <w:autoSpaceDE w:val="0"/>
              <w:autoSpaceDN w:val="0"/>
              <w:adjustRightInd w:val="0"/>
              <w:jc w:val="both"/>
              <w:rPr>
                <w:rFonts w:ascii="Times New Roman" w:hAnsi="Times New Roman"/>
              </w:rPr>
            </w:pPr>
          </w:p>
          <w:p w14:paraId="77CBD051" w14:textId="77777777" w:rsidR="00B608BA" w:rsidRDefault="00B608BA" w:rsidP="00203A1B">
            <w:pPr>
              <w:autoSpaceDE w:val="0"/>
              <w:autoSpaceDN w:val="0"/>
              <w:adjustRightInd w:val="0"/>
              <w:jc w:val="both"/>
              <w:rPr>
                <w:rFonts w:ascii="Times New Roman" w:hAnsi="Times New Roman"/>
              </w:rPr>
            </w:pPr>
          </w:p>
          <w:p w14:paraId="03246CCA" w14:textId="2AAE3248"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Širenje mreže socijalnih usluga</w:t>
            </w:r>
          </w:p>
          <w:tbl>
            <w:tblPr>
              <w:tblStyle w:val="Reetkatablice"/>
              <w:tblW w:w="0" w:type="auto"/>
              <w:tblLook w:val="04A0" w:firstRow="1" w:lastRow="0" w:firstColumn="1" w:lastColumn="0" w:noHBand="0" w:noVBand="1"/>
            </w:tblPr>
            <w:tblGrid>
              <w:gridCol w:w="634"/>
              <w:gridCol w:w="2113"/>
              <w:gridCol w:w="1448"/>
              <w:gridCol w:w="1408"/>
              <w:gridCol w:w="1284"/>
            </w:tblGrid>
            <w:tr w:rsidR="00203A1B" w:rsidRPr="00157D40" w14:paraId="7587B3C8" w14:textId="77777777" w:rsidTr="000E766E">
              <w:trPr>
                <w:trHeight w:val="251"/>
              </w:trPr>
              <w:tc>
                <w:tcPr>
                  <w:tcW w:w="736" w:type="dxa"/>
                </w:tcPr>
                <w:p w14:paraId="276E45CB"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RB</w:t>
                  </w:r>
                </w:p>
              </w:tc>
              <w:tc>
                <w:tcPr>
                  <w:tcW w:w="2738" w:type="dxa"/>
                </w:tcPr>
                <w:p w14:paraId="4C78505E"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Naziv aktivnosti</w:t>
                  </w:r>
                </w:p>
              </w:tc>
              <w:tc>
                <w:tcPr>
                  <w:tcW w:w="1737" w:type="dxa"/>
                </w:tcPr>
                <w:p w14:paraId="3EB00BE7"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Plan 2026</w:t>
                  </w:r>
                </w:p>
              </w:tc>
              <w:tc>
                <w:tcPr>
                  <w:tcW w:w="1738" w:type="dxa"/>
                </w:tcPr>
                <w:p w14:paraId="02C56A06" w14:textId="2322FF56" w:rsidR="00203A1B" w:rsidRPr="00157D40" w:rsidRDefault="00856B49" w:rsidP="00203A1B">
                  <w:pPr>
                    <w:autoSpaceDE w:val="0"/>
                    <w:autoSpaceDN w:val="0"/>
                    <w:adjustRightInd w:val="0"/>
                    <w:jc w:val="both"/>
                    <w:rPr>
                      <w:rFonts w:ascii="Times New Roman" w:hAnsi="Times New Roman"/>
                    </w:rPr>
                  </w:pPr>
                  <w:r w:rsidRPr="00157D40">
                    <w:rPr>
                      <w:rFonts w:ascii="Times New Roman" w:hAnsi="Times New Roman"/>
                    </w:rPr>
                    <w:t>Izvršenje</w:t>
                  </w:r>
                </w:p>
              </w:tc>
              <w:tc>
                <w:tcPr>
                  <w:tcW w:w="1738" w:type="dxa"/>
                </w:tcPr>
                <w:p w14:paraId="6A811822" w14:textId="24BA8A8A" w:rsidR="00203A1B" w:rsidRPr="00157D40" w:rsidRDefault="00B608BA" w:rsidP="00203A1B">
                  <w:pPr>
                    <w:autoSpaceDE w:val="0"/>
                    <w:autoSpaceDN w:val="0"/>
                    <w:adjustRightInd w:val="0"/>
                    <w:jc w:val="both"/>
                    <w:rPr>
                      <w:rFonts w:ascii="Times New Roman" w:hAnsi="Times New Roman"/>
                    </w:rPr>
                  </w:pPr>
                  <w:r>
                    <w:rPr>
                      <w:rFonts w:ascii="Times New Roman" w:hAnsi="Times New Roman"/>
                    </w:rPr>
                    <w:t>Indeks</w:t>
                  </w:r>
                </w:p>
              </w:tc>
            </w:tr>
            <w:tr w:rsidR="00203A1B" w:rsidRPr="00157D40" w14:paraId="6B293CC2" w14:textId="77777777" w:rsidTr="000E766E">
              <w:tc>
                <w:tcPr>
                  <w:tcW w:w="736" w:type="dxa"/>
                </w:tcPr>
                <w:p w14:paraId="7208F1EB"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1.</w:t>
                  </w:r>
                </w:p>
              </w:tc>
              <w:tc>
                <w:tcPr>
                  <w:tcW w:w="2738" w:type="dxa"/>
                </w:tcPr>
                <w:p w14:paraId="5C35C4B9"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Financiranje redovnih rashoda poslovanja</w:t>
                  </w:r>
                </w:p>
              </w:tc>
              <w:tc>
                <w:tcPr>
                  <w:tcW w:w="1737" w:type="dxa"/>
                </w:tcPr>
                <w:p w14:paraId="15C8CCE5" w14:textId="77777777" w:rsidR="00203A1B" w:rsidRPr="00157D40" w:rsidRDefault="00203A1B" w:rsidP="00203A1B">
                  <w:pPr>
                    <w:autoSpaceDE w:val="0"/>
                    <w:autoSpaceDN w:val="0"/>
                    <w:adjustRightInd w:val="0"/>
                    <w:jc w:val="right"/>
                    <w:rPr>
                      <w:rFonts w:ascii="Times New Roman" w:hAnsi="Times New Roman"/>
                    </w:rPr>
                  </w:pPr>
                </w:p>
                <w:p w14:paraId="53691EF1"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 xml:space="preserve">11.000,00 </w:t>
                  </w:r>
                </w:p>
              </w:tc>
              <w:tc>
                <w:tcPr>
                  <w:tcW w:w="1738" w:type="dxa"/>
                </w:tcPr>
                <w:p w14:paraId="02D4F4C6" w14:textId="77777777" w:rsidR="00203A1B" w:rsidRPr="00157D40" w:rsidRDefault="00203A1B" w:rsidP="00203A1B">
                  <w:pPr>
                    <w:autoSpaceDE w:val="0"/>
                    <w:autoSpaceDN w:val="0"/>
                    <w:adjustRightInd w:val="0"/>
                    <w:jc w:val="right"/>
                    <w:rPr>
                      <w:rFonts w:ascii="Times New Roman" w:hAnsi="Times New Roman"/>
                    </w:rPr>
                  </w:pPr>
                </w:p>
                <w:p w14:paraId="3EBEEEA7"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0,00</w:t>
                  </w:r>
                </w:p>
              </w:tc>
              <w:tc>
                <w:tcPr>
                  <w:tcW w:w="1738" w:type="dxa"/>
                </w:tcPr>
                <w:p w14:paraId="3DD64247" w14:textId="77777777" w:rsidR="00203A1B" w:rsidRPr="00157D40" w:rsidRDefault="00203A1B" w:rsidP="00203A1B">
                  <w:pPr>
                    <w:autoSpaceDE w:val="0"/>
                    <w:autoSpaceDN w:val="0"/>
                    <w:adjustRightInd w:val="0"/>
                    <w:jc w:val="right"/>
                    <w:rPr>
                      <w:rFonts w:ascii="Times New Roman" w:hAnsi="Times New Roman"/>
                    </w:rPr>
                  </w:pPr>
                </w:p>
                <w:p w14:paraId="5FB984D1" w14:textId="0654D2DC" w:rsidR="00203A1B" w:rsidRPr="00157D40" w:rsidRDefault="00B608BA" w:rsidP="00203A1B">
                  <w:pPr>
                    <w:autoSpaceDE w:val="0"/>
                    <w:autoSpaceDN w:val="0"/>
                    <w:adjustRightInd w:val="0"/>
                    <w:jc w:val="right"/>
                    <w:rPr>
                      <w:rFonts w:ascii="Times New Roman" w:hAnsi="Times New Roman"/>
                    </w:rPr>
                  </w:pPr>
                  <w:r>
                    <w:rPr>
                      <w:rFonts w:ascii="Times New Roman" w:hAnsi="Times New Roman"/>
                    </w:rPr>
                    <w:t>0,00</w:t>
                  </w:r>
                </w:p>
              </w:tc>
            </w:tr>
            <w:tr w:rsidR="00203A1B" w:rsidRPr="00157D40" w14:paraId="40D10049" w14:textId="77777777" w:rsidTr="000E766E">
              <w:trPr>
                <w:trHeight w:val="245"/>
              </w:trPr>
              <w:tc>
                <w:tcPr>
                  <w:tcW w:w="736" w:type="dxa"/>
                </w:tcPr>
                <w:p w14:paraId="280CE1D4"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2.</w:t>
                  </w:r>
                </w:p>
              </w:tc>
              <w:tc>
                <w:tcPr>
                  <w:tcW w:w="2738" w:type="dxa"/>
                </w:tcPr>
                <w:p w14:paraId="11404587"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Dodatna ulaganja na građevinskim objektima</w:t>
                  </w:r>
                </w:p>
              </w:tc>
              <w:tc>
                <w:tcPr>
                  <w:tcW w:w="1737" w:type="dxa"/>
                </w:tcPr>
                <w:p w14:paraId="69B818C4" w14:textId="77777777" w:rsidR="00203A1B" w:rsidRPr="00157D40" w:rsidRDefault="00203A1B" w:rsidP="00203A1B">
                  <w:pPr>
                    <w:autoSpaceDE w:val="0"/>
                    <w:autoSpaceDN w:val="0"/>
                    <w:adjustRightInd w:val="0"/>
                    <w:jc w:val="right"/>
                    <w:rPr>
                      <w:rFonts w:ascii="Times New Roman" w:hAnsi="Times New Roman"/>
                    </w:rPr>
                  </w:pPr>
                </w:p>
                <w:p w14:paraId="569B1768"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25.000,00</w:t>
                  </w:r>
                </w:p>
              </w:tc>
              <w:tc>
                <w:tcPr>
                  <w:tcW w:w="1738" w:type="dxa"/>
                </w:tcPr>
                <w:p w14:paraId="16DDC275" w14:textId="77777777" w:rsidR="00203A1B" w:rsidRPr="00157D40" w:rsidRDefault="00203A1B" w:rsidP="00203A1B">
                  <w:pPr>
                    <w:autoSpaceDE w:val="0"/>
                    <w:autoSpaceDN w:val="0"/>
                    <w:adjustRightInd w:val="0"/>
                    <w:jc w:val="right"/>
                    <w:rPr>
                      <w:rFonts w:ascii="Times New Roman" w:hAnsi="Times New Roman"/>
                    </w:rPr>
                  </w:pPr>
                </w:p>
                <w:p w14:paraId="5479B587"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0,00</w:t>
                  </w:r>
                </w:p>
              </w:tc>
              <w:tc>
                <w:tcPr>
                  <w:tcW w:w="1738" w:type="dxa"/>
                </w:tcPr>
                <w:p w14:paraId="5C35F0A1" w14:textId="77777777" w:rsidR="00203A1B" w:rsidRPr="00157D40" w:rsidRDefault="00203A1B" w:rsidP="00203A1B">
                  <w:pPr>
                    <w:autoSpaceDE w:val="0"/>
                    <w:autoSpaceDN w:val="0"/>
                    <w:adjustRightInd w:val="0"/>
                    <w:jc w:val="right"/>
                    <w:rPr>
                      <w:rFonts w:ascii="Times New Roman" w:hAnsi="Times New Roman"/>
                    </w:rPr>
                  </w:pPr>
                </w:p>
                <w:p w14:paraId="1C5D429B" w14:textId="7F0619D2" w:rsidR="00203A1B" w:rsidRPr="00157D40" w:rsidRDefault="00B608BA" w:rsidP="00203A1B">
                  <w:pPr>
                    <w:autoSpaceDE w:val="0"/>
                    <w:autoSpaceDN w:val="0"/>
                    <w:adjustRightInd w:val="0"/>
                    <w:jc w:val="right"/>
                    <w:rPr>
                      <w:rFonts w:ascii="Times New Roman" w:hAnsi="Times New Roman"/>
                    </w:rPr>
                  </w:pPr>
                  <w:r>
                    <w:rPr>
                      <w:rFonts w:ascii="Times New Roman" w:hAnsi="Times New Roman"/>
                    </w:rPr>
                    <w:t>0,00</w:t>
                  </w:r>
                </w:p>
              </w:tc>
            </w:tr>
          </w:tbl>
          <w:p w14:paraId="2D04D167" w14:textId="77777777" w:rsidR="00203A1B" w:rsidRPr="00157D40" w:rsidRDefault="00203A1B" w:rsidP="00203A1B">
            <w:pPr>
              <w:autoSpaceDE w:val="0"/>
              <w:autoSpaceDN w:val="0"/>
              <w:adjustRightInd w:val="0"/>
              <w:jc w:val="both"/>
              <w:rPr>
                <w:rFonts w:ascii="Times New Roman" w:hAnsi="Times New Roman"/>
              </w:rPr>
            </w:pPr>
          </w:p>
          <w:p w14:paraId="2CE230F0" w14:textId="77777777" w:rsidR="00203A1B" w:rsidRPr="00157D40" w:rsidRDefault="00203A1B" w:rsidP="00203A1B">
            <w:pPr>
              <w:autoSpaceDE w:val="0"/>
              <w:autoSpaceDN w:val="0"/>
              <w:adjustRightInd w:val="0"/>
              <w:jc w:val="both"/>
              <w:rPr>
                <w:rFonts w:ascii="Times New Roman" w:hAnsi="Times New Roman"/>
              </w:rPr>
            </w:pPr>
          </w:p>
          <w:p w14:paraId="7C7C3CD4"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Prihodi iz izvora 561 u 100% iznosu za prijavljene aktivnosti ovog projekta osigurani su iz Europskog socijalnog fonda plus.</w:t>
            </w:r>
          </w:p>
          <w:p w14:paraId="45368275" w14:textId="77777777" w:rsidR="00203A1B" w:rsidRPr="00157D40" w:rsidRDefault="00203A1B" w:rsidP="00203A1B">
            <w:pPr>
              <w:autoSpaceDE w:val="0"/>
              <w:autoSpaceDN w:val="0"/>
              <w:adjustRightInd w:val="0"/>
              <w:jc w:val="both"/>
              <w:rPr>
                <w:rFonts w:ascii="Times New Roman" w:hAnsi="Times New Roman"/>
              </w:rPr>
            </w:pPr>
          </w:p>
          <w:p w14:paraId="57379CA4" w14:textId="77777777" w:rsidR="00203A1B" w:rsidRPr="00157D40" w:rsidRDefault="00203A1B" w:rsidP="00203A1B">
            <w:pPr>
              <w:autoSpaceDE w:val="0"/>
              <w:autoSpaceDN w:val="0"/>
              <w:adjustRightInd w:val="0"/>
              <w:jc w:val="both"/>
              <w:rPr>
                <w:rFonts w:ascii="Times New Roman" w:hAnsi="Times New Roman"/>
              </w:rPr>
            </w:pPr>
          </w:p>
          <w:p w14:paraId="0B812D20"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Širenje mreže socijalnih usluga</w:t>
            </w:r>
          </w:p>
          <w:tbl>
            <w:tblPr>
              <w:tblStyle w:val="Reetkatablice"/>
              <w:tblW w:w="0" w:type="auto"/>
              <w:tblLook w:val="04A0" w:firstRow="1" w:lastRow="0" w:firstColumn="1" w:lastColumn="0" w:noHBand="0" w:noVBand="1"/>
            </w:tblPr>
            <w:tblGrid>
              <w:gridCol w:w="631"/>
              <w:gridCol w:w="2094"/>
              <w:gridCol w:w="1443"/>
              <w:gridCol w:w="1443"/>
              <w:gridCol w:w="1276"/>
            </w:tblGrid>
            <w:tr w:rsidR="00203A1B" w:rsidRPr="00157D40" w14:paraId="17F9EEF6" w14:textId="77777777" w:rsidTr="000E766E">
              <w:trPr>
                <w:trHeight w:val="251"/>
              </w:trPr>
              <w:tc>
                <w:tcPr>
                  <w:tcW w:w="736" w:type="dxa"/>
                </w:tcPr>
                <w:p w14:paraId="75ACED87"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RB</w:t>
                  </w:r>
                </w:p>
              </w:tc>
              <w:tc>
                <w:tcPr>
                  <w:tcW w:w="2738" w:type="dxa"/>
                </w:tcPr>
                <w:p w14:paraId="06214A22"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Pokazatelj uspješnosti</w:t>
                  </w:r>
                </w:p>
              </w:tc>
              <w:tc>
                <w:tcPr>
                  <w:tcW w:w="1737" w:type="dxa"/>
                </w:tcPr>
                <w:p w14:paraId="4625B804"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Polazna vrijednost 2026</w:t>
                  </w:r>
                </w:p>
              </w:tc>
              <w:tc>
                <w:tcPr>
                  <w:tcW w:w="1738" w:type="dxa"/>
                </w:tcPr>
                <w:p w14:paraId="30115E1A" w14:textId="148E431C" w:rsidR="00203A1B" w:rsidRPr="00157D40" w:rsidRDefault="00B608BA" w:rsidP="00203A1B">
                  <w:pPr>
                    <w:autoSpaceDE w:val="0"/>
                    <w:autoSpaceDN w:val="0"/>
                    <w:adjustRightInd w:val="0"/>
                    <w:jc w:val="both"/>
                    <w:rPr>
                      <w:rFonts w:ascii="Times New Roman" w:hAnsi="Times New Roman"/>
                    </w:rPr>
                  </w:pPr>
                  <w:r>
                    <w:rPr>
                      <w:rFonts w:ascii="Times New Roman" w:hAnsi="Times New Roman"/>
                    </w:rPr>
                    <w:t>Izvršena</w:t>
                  </w:r>
                  <w:r w:rsidR="00203A1B" w:rsidRPr="00157D40">
                    <w:rPr>
                      <w:rFonts w:ascii="Times New Roman" w:hAnsi="Times New Roman"/>
                    </w:rPr>
                    <w:t xml:space="preserve"> vrijednost</w:t>
                  </w:r>
                </w:p>
                <w:p w14:paraId="2553CD76"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2026</w:t>
                  </w:r>
                </w:p>
              </w:tc>
              <w:tc>
                <w:tcPr>
                  <w:tcW w:w="1738" w:type="dxa"/>
                </w:tcPr>
                <w:p w14:paraId="1AFDDC52" w14:textId="70A75BEE" w:rsidR="00203A1B" w:rsidRPr="00157D40" w:rsidRDefault="00B608BA" w:rsidP="00203A1B">
                  <w:pPr>
                    <w:autoSpaceDE w:val="0"/>
                    <w:autoSpaceDN w:val="0"/>
                    <w:adjustRightInd w:val="0"/>
                    <w:jc w:val="both"/>
                    <w:rPr>
                      <w:rFonts w:ascii="Times New Roman" w:hAnsi="Times New Roman"/>
                    </w:rPr>
                  </w:pPr>
                  <w:r>
                    <w:rPr>
                      <w:rFonts w:ascii="Times New Roman" w:hAnsi="Times New Roman"/>
                    </w:rPr>
                    <w:t>Indeks</w:t>
                  </w:r>
                </w:p>
              </w:tc>
            </w:tr>
            <w:tr w:rsidR="00203A1B" w:rsidRPr="00157D40" w14:paraId="0E760641" w14:textId="77777777" w:rsidTr="000E766E">
              <w:tc>
                <w:tcPr>
                  <w:tcW w:w="736" w:type="dxa"/>
                </w:tcPr>
                <w:p w14:paraId="6A511D8B"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1.</w:t>
                  </w:r>
                </w:p>
              </w:tc>
              <w:tc>
                <w:tcPr>
                  <w:tcW w:w="2738" w:type="dxa"/>
                </w:tcPr>
                <w:p w14:paraId="44E756F4" w14:textId="77777777" w:rsidR="00203A1B" w:rsidRPr="00157D40" w:rsidRDefault="00203A1B" w:rsidP="00203A1B">
                  <w:pPr>
                    <w:autoSpaceDE w:val="0"/>
                    <w:autoSpaceDN w:val="0"/>
                    <w:adjustRightInd w:val="0"/>
                    <w:jc w:val="both"/>
                    <w:rPr>
                      <w:rFonts w:ascii="Times New Roman" w:hAnsi="Times New Roman"/>
                    </w:rPr>
                  </w:pPr>
                  <w:r w:rsidRPr="00157D40">
                    <w:rPr>
                      <w:rFonts w:ascii="Times New Roman" w:hAnsi="Times New Roman"/>
                    </w:rPr>
                    <w:t>Financiranje obveza prema dobavljačima</w:t>
                  </w:r>
                </w:p>
              </w:tc>
              <w:tc>
                <w:tcPr>
                  <w:tcW w:w="1737" w:type="dxa"/>
                </w:tcPr>
                <w:p w14:paraId="79FFB956" w14:textId="77777777" w:rsidR="00203A1B" w:rsidRPr="00157D40" w:rsidRDefault="00203A1B" w:rsidP="00203A1B">
                  <w:pPr>
                    <w:autoSpaceDE w:val="0"/>
                    <w:autoSpaceDN w:val="0"/>
                    <w:adjustRightInd w:val="0"/>
                    <w:jc w:val="right"/>
                    <w:rPr>
                      <w:rFonts w:ascii="Times New Roman" w:hAnsi="Times New Roman"/>
                    </w:rPr>
                  </w:pPr>
                </w:p>
                <w:p w14:paraId="62760B41" w14:textId="77777777" w:rsidR="00203A1B" w:rsidRPr="00157D40" w:rsidRDefault="00203A1B" w:rsidP="00203A1B">
                  <w:pPr>
                    <w:autoSpaceDE w:val="0"/>
                    <w:autoSpaceDN w:val="0"/>
                    <w:adjustRightInd w:val="0"/>
                    <w:jc w:val="right"/>
                    <w:rPr>
                      <w:rFonts w:ascii="Times New Roman" w:hAnsi="Times New Roman"/>
                    </w:rPr>
                  </w:pPr>
                  <w:r w:rsidRPr="00157D40">
                    <w:rPr>
                      <w:rFonts w:ascii="Times New Roman" w:hAnsi="Times New Roman"/>
                    </w:rPr>
                    <w:t xml:space="preserve">100% </w:t>
                  </w:r>
                </w:p>
              </w:tc>
              <w:tc>
                <w:tcPr>
                  <w:tcW w:w="1738" w:type="dxa"/>
                </w:tcPr>
                <w:p w14:paraId="659AB5EC" w14:textId="77777777" w:rsidR="00203A1B" w:rsidRPr="00157D40" w:rsidRDefault="00203A1B" w:rsidP="00203A1B">
                  <w:pPr>
                    <w:autoSpaceDE w:val="0"/>
                    <w:autoSpaceDN w:val="0"/>
                    <w:adjustRightInd w:val="0"/>
                    <w:jc w:val="right"/>
                    <w:rPr>
                      <w:rFonts w:ascii="Times New Roman" w:hAnsi="Times New Roman"/>
                    </w:rPr>
                  </w:pPr>
                </w:p>
                <w:p w14:paraId="7B41FB7E" w14:textId="1BEECCC7" w:rsidR="00203A1B" w:rsidRPr="00157D40" w:rsidRDefault="00B608BA" w:rsidP="00203A1B">
                  <w:pPr>
                    <w:autoSpaceDE w:val="0"/>
                    <w:autoSpaceDN w:val="0"/>
                    <w:adjustRightInd w:val="0"/>
                    <w:jc w:val="right"/>
                    <w:rPr>
                      <w:rFonts w:ascii="Times New Roman" w:hAnsi="Times New Roman"/>
                    </w:rPr>
                  </w:pPr>
                  <w:r>
                    <w:rPr>
                      <w:rFonts w:ascii="Times New Roman" w:hAnsi="Times New Roman"/>
                    </w:rPr>
                    <w:t>0</w:t>
                  </w:r>
                  <w:r w:rsidR="00203A1B" w:rsidRPr="00157D40">
                    <w:rPr>
                      <w:rFonts w:ascii="Times New Roman" w:hAnsi="Times New Roman"/>
                    </w:rPr>
                    <w:t>%</w:t>
                  </w:r>
                </w:p>
              </w:tc>
              <w:tc>
                <w:tcPr>
                  <w:tcW w:w="1738" w:type="dxa"/>
                </w:tcPr>
                <w:p w14:paraId="2D5A0C08" w14:textId="77777777" w:rsidR="00203A1B" w:rsidRPr="00157D40" w:rsidRDefault="00203A1B" w:rsidP="00203A1B">
                  <w:pPr>
                    <w:autoSpaceDE w:val="0"/>
                    <w:autoSpaceDN w:val="0"/>
                    <w:adjustRightInd w:val="0"/>
                    <w:jc w:val="right"/>
                    <w:rPr>
                      <w:rFonts w:ascii="Times New Roman" w:hAnsi="Times New Roman"/>
                    </w:rPr>
                  </w:pPr>
                </w:p>
                <w:p w14:paraId="728C611A" w14:textId="3335DEBC" w:rsidR="00203A1B" w:rsidRPr="00157D40" w:rsidRDefault="00856B49" w:rsidP="00203A1B">
                  <w:pPr>
                    <w:autoSpaceDE w:val="0"/>
                    <w:autoSpaceDN w:val="0"/>
                    <w:adjustRightInd w:val="0"/>
                    <w:jc w:val="right"/>
                    <w:rPr>
                      <w:rFonts w:ascii="Times New Roman" w:hAnsi="Times New Roman"/>
                    </w:rPr>
                  </w:pPr>
                  <w:r w:rsidRPr="00157D40">
                    <w:rPr>
                      <w:rFonts w:ascii="Times New Roman" w:hAnsi="Times New Roman"/>
                    </w:rPr>
                    <w:t>0</w:t>
                  </w:r>
                  <w:r w:rsidR="00B608BA">
                    <w:rPr>
                      <w:rFonts w:ascii="Times New Roman" w:hAnsi="Times New Roman"/>
                    </w:rPr>
                    <w:t>,00</w:t>
                  </w:r>
                </w:p>
              </w:tc>
            </w:tr>
          </w:tbl>
          <w:p w14:paraId="60DA9CFD" w14:textId="77777777" w:rsidR="00203A1B" w:rsidRPr="00157D40" w:rsidRDefault="00203A1B" w:rsidP="00203A1B">
            <w:pPr>
              <w:autoSpaceDE w:val="0"/>
              <w:autoSpaceDN w:val="0"/>
              <w:adjustRightInd w:val="0"/>
              <w:jc w:val="both"/>
              <w:rPr>
                <w:rFonts w:ascii="Times New Roman" w:hAnsi="Times New Roman"/>
              </w:rPr>
            </w:pPr>
          </w:p>
        </w:tc>
      </w:tr>
    </w:tbl>
    <w:p w14:paraId="5E64DBFE" w14:textId="77777777" w:rsidR="00203A1B" w:rsidRPr="00157D40" w:rsidRDefault="00203A1B" w:rsidP="00203A1B">
      <w:pPr>
        <w:jc w:val="both"/>
        <w:rPr>
          <w:b/>
        </w:rPr>
      </w:pPr>
    </w:p>
    <w:p w14:paraId="74560516" w14:textId="77777777" w:rsidR="00D90F1F" w:rsidRPr="00157D40" w:rsidRDefault="00D90F1F" w:rsidP="00203A1B">
      <w:pPr>
        <w:jc w:val="both"/>
        <w:rPr>
          <w:b/>
        </w:rPr>
      </w:pPr>
    </w:p>
    <w:p w14:paraId="6E1B8926" w14:textId="4CE11E04" w:rsidR="00D90F1F" w:rsidRPr="00157D40" w:rsidRDefault="00D90F1F" w:rsidP="00203A1B">
      <w:pPr>
        <w:jc w:val="both"/>
        <w:rPr>
          <w:b/>
        </w:rPr>
      </w:pPr>
      <w:r w:rsidRPr="00157D40">
        <w:rPr>
          <w:b/>
        </w:rPr>
        <w:t>POSEBNI IZVJEŠTAJI U POLUGODIŠNJEM IZVJEŠTAJU O IZVRŠENJU FINANCIJSKOG PLANA ZA 2026. GODINU</w:t>
      </w:r>
    </w:p>
    <w:p w14:paraId="5F46EBAD" w14:textId="77777777" w:rsidR="00D90F1F" w:rsidRPr="00157D40" w:rsidRDefault="00D90F1F" w:rsidP="00203A1B">
      <w:pPr>
        <w:jc w:val="both"/>
        <w:rPr>
          <w:b/>
        </w:rPr>
      </w:pPr>
    </w:p>
    <w:p w14:paraId="3B5285A4" w14:textId="270B6581" w:rsidR="00D90F1F" w:rsidRPr="00157D40" w:rsidRDefault="00D90F1F" w:rsidP="00D90F1F">
      <w:pPr>
        <w:pStyle w:val="Odlomakpopisa"/>
        <w:numPr>
          <w:ilvl w:val="0"/>
          <w:numId w:val="8"/>
        </w:numPr>
        <w:jc w:val="both"/>
        <w:rPr>
          <w:b/>
        </w:rPr>
      </w:pPr>
      <w:r w:rsidRPr="00157D40">
        <w:rPr>
          <w:b/>
        </w:rPr>
        <w:t>Izvještaj o zaduživanju na domaćem i stranom tržištu novca i kapitala</w:t>
      </w:r>
    </w:p>
    <w:p w14:paraId="245605EF" w14:textId="24BB5F08" w:rsidR="00D90F1F" w:rsidRPr="00157D40" w:rsidRDefault="00D90F1F" w:rsidP="00D90F1F">
      <w:pPr>
        <w:ind w:left="360"/>
        <w:jc w:val="both"/>
        <w:rPr>
          <w:bCs/>
        </w:rPr>
      </w:pPr>
      <w:r w:rsidRPr="00157D40">
        <w:rPr>
          <w:bCs/>
        </w:rPr>
        <w:t>U razdoblju od siječnja do lipnja 2026. godine Dom za starije i nemoćne osobe Vinkovci nije imao zaduživanja na domaćem i stranom tržištu novca i kapitala.</w:t>
      </w:r>
    </w:p>
    <w:p w14:paraId="0EEE0ADC" w14:textId="77777777" w:rsidR="00D90F1F" w:rsidRPr="00157D40" w:rsidRDefault="00D90F1F" w:rsidP="00D90F1F">
      <w:pPr>
        <w:ind w:left="360"/>
        <w:jc w:val="both"/>
        <w:rPr>
          <w:b/>
        </w:rPr>
      </w:pPr>
    </w:p>
    <w:p w14:paraId="2F994581" w14:textId="4CE6DCA9" w:rsidR="00D90F1F" w:rsidRPr="00157D40" w:rsidRDefault="00D90F1F" w:rsidP="00D90F1F">
      <w:pPr>
        <w:pStyle w:val="Odlomakpopisa"/>
        <w:numPr>
          <w:ilvl w:val="0"/>
          <w:numId w:val="8"/>
        </w:numPr>
        <w:jc w:val="both"/>
        <w:rPr>
          <w:b/>
        </w:rPr>
      </w:pPr>
      <w:r w:rsidRPr="00157D40">
        <w:rPr>
          <w:b/>
        </w:rPr>
        <w:t>Izvještaj o danim jamstvima i plaćanjima po protest</w:t>
      </w:r>
      <w:r w:rsidR="00D67B0A" w:rsidRPr="00157D40">
        <w:rPr>
          <w:b/>
        </w:rPr>
        <w:t>iranim jamstvima</w:t>
      </w:r>
    </w:p>
    <w:p w14:paraId="6B33A517" w14:textId="260854D9" w:rsidR="00D67B0A" w:rsidRPr="00157D40" w:rsidRDefault="00D67B0A" w:rsidP="00D67B0A">
      <w:pPr>
        <w:ind w:left="360"/>
        <w:jc w:val="both"/>
        <w:rPr>
          <w:bCs/>
        </w:rPr>
      </w:pPr>
      <w:r w:rsidRPr="00157D40">
        <w:rPr>
          <w:bCs/>
        </w:rPr>
        <w:t>U razdoblju od siječnja do lipnja 2026. godine Dom za starije i nemoćne osobe Vinkovci nije imao dana i protestirana jamstva niti izvršena plaćanja po protestiranim jamstvima.</w:t>
      </w:r>
    </w:p>
    <w:p w14:paraId="1B30C35D" w14:textId="77777777" w:rsidR="00D67B0A" w:rsidRPr="00157D40" w:rsidRDefault="00D67B0A" w:rsidP="00D67B0A">
      <w:pPr>
        <w:ind w:left="360"/>
        <w:jc w:val="both"/>
        <w:rPr>
          <w:b/>
        </w:rPr>
      </w:pPr>
    </w:p>
    <w:p w14:paraId="34C2882A" w14:textId="77777777" w:rsidR="00D90F1F" w:rsidRPr="00157D40" w:rsidRDefault="00D90F1F" w:rsidP="00203A1B">
      <w:pPr>
        <w:jc w:val="both"/>
        <w:rPr>
          <w:b/>
        </w:rPr>
      </w:pPr>
    </w:p>
    <w:p w14:paraId="5F77224F" w14:textId="77777777" w:rsidR="00E01DB5" w:rsidRPr="00157D40" w:rsidRDefault="00E01DB5" w:rsidP="00203A1B">
      <w:pPr>
        <w:autoSpaceDE w:val="0"/>
        <w:autoSpaceDN w:val="0"/>
        <w:adjustRightInd w:val="0"/>
        <w:jc w:val="both"/>
        <w:rPr>
          <w:b/>
        </w:rPr>
      </w:pPr>
    </w:p>
    <w:p w14:paraId="5E58895F" w14:textId="675C6AB9" w:rsidR="00203A1B" w:rsidRPr="00157D40" w:rsidRDefault="00203A1B" w:rsidP="00203A1B">
      <w:pPr>
        <w:autoSpaceDE w:val="0"/>
        <w:autoSpaceDN w:val="0"/>
        <w:adjustRightInd w:val="0"/>
        <w:jc w:val="both"/>
        <w:rPr>
          <w:b/>
        </w:rPr>
      </w:pPr>
      <w:r w:rsidRPr="00157D40">
        <w:rPr>
          <w:b/>
        </w:rPr>
        <w:t>ZAKLJUČAK</w:t>
      </w:r>
    </w:p>
    <w:p w14:paraId="059AE326" w14:textId="77777777" w:rsidR="00203A1B" w:rsidRPr="00157D40" w:rsidRDefault="00203A1B" w:rsidP="00203A1B">
      <w:pPr>
        <w:jc w:val="both"/>
      </w:pPr>
    </w:p>
    <w:p w14:paraId="2208CFEB" w14:textId="401D19AE" w:rsidR="00203A1B" w:rsidRPr="00157D40" w:rsidRDefault="00856B49" w:rsidP="00203A1B">
      <w:pPr>
        <w:jc w:val="both"/>
      </w:pPr>
      <w:r w:rsidRPr="00157D40">
        <w:t xml:space="preserve">Polugodišnje izvršenje </w:t>
      </w:r>
      <w:r w:rsidR="00203A1B" w:rsidRPr="00157D40">
        <w:t>Financijskog plana izrađen</w:t>
      </w:r>
      <w:r w:rsidRPr="00157D40">
        <w:t>o</w:t>
      </w:r>
      <w:r w:rsidR="00203A1B" w:rsidRPr="00157D40">
        <w:t xml:space="preserve"> je na temelju  uplate prihoda i sukladno tome trošenj</w:t>
      </w:r>
      <w:r w:rsidR="001B1BE1" w:rsidRPr="00157D40">
        <w:t>u</w:t>
      </w:r>
      <w:r w:rsidR="00203A1B" w:rsidRPr="00157D40">
        <w:t xml:space="preserve"> tih sredstava </w:t>
      </w:r>
      <w:r w:rsidR="001B1BE1" w:rsidRPr="00157D40">
        <w:t xml:space="preserve">koje se provodi </w:t>
      </w:r>
      <w:r w:rsidR="00203A1B" w:rsidRPr="00157D40">
        <w:t xml:space="preserve"> racionalno i ekonomično, u cilju postizanja što kvalitetnije usluge. U </w:t>
      </w:r>
      <w:r w:rsidR="001B1BE1" w:rsidRPr="00157D40">
        <w:t xml:space="preserve">polugodišnje izvršenje uključeno je pokriće manjka </w:t>
      </w:r>
      <w:r w:rsidR="00203A1B" w:rsidRPr="00157D40">
        <w:t>iz prethod</w:t>
      </w:r>
      <w:r w:rsidR="001B1BE1" w:rsidRPr="00157D40">
        <w:t xml:space="preserve">e </w:t>
      </w:r>
      <w:r w:rsidR="00203A1B" w:rsidRPr="00157D40">
        <w:t xml:space="preserve">godine u iznosu od 5.369,56 eura, iz prihoda za posebne namjene, </w:t>
      </w:r>
      <w:r w:rsidR="001B1BE1" w:rsidRPr="00157D40">
        <w:t xml:space="preserve">a </w:t>
      </w:r>
      <w:r w:rsidR="00203A1B" w:rsidRPr="00157D40">
        <w:t xml:space="preserve"> </w:t>
      </w:r>
      <w:r w:rsidR="001B1BE1" w:rsidRPr="00157D40">
        <w:t>prenesenim viškom prihoda iz izvora donacija pokrivaju se rashodi iz tog izvora izvršeni u ovom polugodišnjem razdoblju.</w:t>
      </w:r>
      <w:r w:rsidR="00203A1B" w:rsidRPr="00157D40">
        <w:t xml:space="preserve"> </w:t>
      </w:r>
    </w:p>
    <w:p w14:paraId="471D3D2B" w14:textId="77777777" w:rsidR="00203A1B" w:rsidRPr="00157D40" w:rsidRDefault="00203A1B" w:rsidP="00203A1B">
      <w:pPr>
        <w:jc w:val="both"/>
      </w:pPr>
    </w:p>
    <w:p w14:paraId="47C06972" w14:textId="342083C2" w:rsidR="00203A1B" w:rsidRPr="00157D40" w:rsidRDefault="00203A1B" w:rsidP="00203A1B">
      <w:pPr>
        <w:jc w:val="both"/>
      </w:pPr>
      <w:r w:rsidRPr="00157D40">
        <w:t xml:space="preserve">Vinkovci,  </w:t>
      </w:r>
      <w:r w:rsidR="001B1BE1" w:rsidRPr="00157D40">
        <w:t>20.07.2026.</w:t>
      </w:r>
      <w:r w:rsidRPr="00157D40">
        <w:t xml:space="preserve"> godine</w:t>
      </w:r>
    </w:p>
    <w:p w14:paraId="064A2E56" w14:textId="77777777" w:rsidR="002964A2" w:rsidRPr="00157D40" w:rsidRDefault="002964A2" w:rsidP="00203A1B">
      <w:pPr>
        <w:jc w:val="both"/>
      </w:pPr>
    </w:p>
    <w:p w14:paraId="3B9A178D" w14:textId="77777777" w:rsidR="00203A1B" w:rsidRPr="00157D40" w:rsidRDefault="00203A1B" w:rsidP="00203A1B">
      <w:pPr>
        <w:jc w:val="both"/>
      </w:pPr>
      <w:r w:rsidRPr="00157D40">
        <w:tab/>
      </w:r>
      <w:r w:rsidRPr="00157D40">
        <w:tab/>
      </w:r>
      <w:r w:rsidRPr="00157D40">
        <w:tab/>
      </w:r>
      <w:r w:rsidRPr="00157D40">
        <w:tab/>
      </w:r>
      <w:r w:rsidRPr="00157D40">
        <w:tab/>
      </w:r>
      <w:r w:rsidRPr="00157D40">
        <w:tab/>
      </w:r>
      <w:r w:rsidRPr="00157D40">
        <w:tab/>
      </w:r>
      <w:r w:rsidRPr="00157D40">
        <w:tab/>
      </w:r>
      <w:r w:rsidRPr="00157D40">
        <w:tab/>
      </w:r>
      <w:r w:rsidRPr="00157D40">
        <w:tab/>
      </w:r>
      <w:r w:rsidRPr="00157D40">
        <w:tab/>
      </w:r>
    </w:p>
    <w:p w14:paraId="21864D99" w14:textId="77777777" w:rsidR="00203A1B" w:rsidRPr="00157D40" w:rsidRDefault="00203A1B" w:rsidP="001B1BE1">
      <w:pPr>
        <w:ind w:left="4956" w:firstLine="708"/>
        <w:jc w:val="both"/>
        <w:rPr>
          <w:lang w:val="it-IT"/>
        </w:rPr>
      </w:pPr>
      <w:proofErr w:type="spellStart"/>
      <w:r w:rsidRPr="00157D40">
        <w:rPr>
          <w:lang w:val="it-IT"/>
        </w:rPr>
        <w:t>Ravnateljica</w:t>
      </w:r>
      <w:proofErr w:type="spellEnd"/>
    </w:p>
    <w:p w14:paraId="385BA419" w14:textId="2973B509" w:rsidR="00203A1B" w:rsidRPr="00157D40" w:rsidRDefault="00203A1B" w:rsidP="00203A1B">
      <w:pPr>
        <w:jc w:val="both"/>
      </w:pPr>
      <w:r w:rsidRPr="00157D40">
        <w:rPr>
          <w:lang w:val="it-IT"/>
        </w:rPr>
        <w:tab/>
      </w:r>
      <w:r w:rsidRPr="00157D40">
        <w:rPr>
          <w:lang w:val="it-IT"/>
        </w:rPr>
        <w:tab/>
      </w:r>
      <w:r w:rsidRPr="00157D40">
        <w:rPr>
          <w:lang w:val="it-IT"/>
        </w:rPr>
        <w:tab/>
      </w:r>
      <w:r w:rsidRPr="00157D40">
        <w:rPr>
          <w:lang w:val="it-IT"/>
        </w:rPr>
        <w:tab/>
      </w:r>
      <w:r w:rsidRPr="00157D40">
        <w:rPr>
          <w:lang w:val="it-IT"/>
        </w:rPr>
        <w:tab/>
      </w:r>
      <w:r w:rsidRPr="00157D40">
        <w:rPr>
          <w:lang w:val="it-IT"/>
        </w:rPr>
        <w:tab/>
      </w:r>
      <w:r w:rsidRPr="00157D40">
        <w:rPr>
          <w:lang w:val="it-IT"/>
        </w:rPr>
        <w:tab/>
        <w:t xml:space="preserve">Gordana Trifunović, </w:t>
      </w:r>
      <w:proofErr w:type="spellStart"/>
      <w:proofErr w:type="gramStart"/>
      <w:r w:rsidRPr="00157D40">
        <w:rPr>
          <w:lang w:val="it-IT"/>
        </w:rPr>
        <w:t>dipl.soc.pedagog</w:t>
      </w:r>
      <w:proofErr w:type="spellEnd"/>
      <w:proofErr w:type="gramEnd"/>
    </w:p>
    <w:p w14:paraId="2EB331CB" w14:textId="77777777" w:rsidR="00203A1B" w:rsidRPr="00203A1B" w:rsidRDefault="00203A1B" w:rsidP="00203A1B">
      <w:pPr>
        <w:jc w:val="both"/>
        <w:rPr>
          <w:sz w:val="22"/>
          <w:szCs w:val="22"/>
          <w:lang w:val="it-IT"/>
        </w:rPr>
      </w:pPr>
      <w:r w:rsidRPr="00157D40">
        <w:lastRenderedPageBreak/>
        <w:br/>
      </w:r>
      <w:r w:rsidRPr="00203A1B">
        <w:rPr>
          <w:sz w:val="22"/>
          <w:szCs w:val="22"/>
          <w:lang w:val="it-IT"/>
        </w:rPr>
        <w:tab/>
      </w:r>
      <w:r w:rsidRPr="00203A1B">
        <w:rPr>
          <w:sz w:val="22"/>
          <w:szCs w:val="22"/>
          <w:lang w:val="it-IT"/>
        </w:rPr>
        <w:tab/>
      </w:r>
      <w:r w:rsidRPr="00203A1B">
        <w:rPr>
          <w:sz w:val="22"/>
          <w:szCs w:val="22"/>
          <w:lang w:val="it-IT"/>
        </w:rPr>
        <w:tab/>
      </w:r>
      <w:r w:rsidRPr="00203A1B">
        <w:rPr>
          <w:sz w:val="22"/>
          <w:szCs w:val="22"/>
          <w:lang w:val="it-IT"/>
        </w:rPr>
        <w:tab/>
      </w:r>
      <w:r w:rsidRPr="00203A1B">
        <w:rPr>
          <w:sz w:val="22"/>
          <w:szCs w:val="22"/>
          <w:lang w:val="it-IT"/>
        </w:rPr>
        <w:tab/>
      </w:r>
      <w:r w:rsidRPr="00203A1B">
        <w:rPr>
          <w:sz w:val="22"/>
          <w:szCs w:val="22"/>
          <w:lang w:val="it-IT"/>
        </w:rPr>
        <w:tab/>
      </w:r>
      <w:r w:rsidRPr="00203A1B">
        <w:rPr>
          <w:sz w:val="22"/>
          <w:szCs w:val="22"/>
          <w:lang w:val="it-IT"/>
        </w:rPr>
        <w:tab/>
      </w:r>
      <w:r w:rsidRPr="00203A1B">
        <w:rPr>
          <w:sz w:val="22"/>
          <w:szCs w:val="22"/>
          <w:lang w:val="it-IT"/>
        </w:rPr>
        <w:tab/>
      </w:r>
      <w:r w:rsidRPr="00203A1B">
        <w:rPr>
          <w:sz w:val="22"/>
          <w:szCs w:val="22"/>
          <w:lang w:val="it-IT"/>
        </w:rPr>
        <w:tab/>
      </w:r>
    </w:p>
    <w:p w14:paraId="2999507F" w14:textId="2B8A0300" w:rsidR="00B9178C" w:rsidRDefault="00546201">
      <w:pPr>
        <w:rPr>
          <w:b/>
        </w:rPr>
      </w:pPr>
      <w:r>
        <w:rPr>
          <w:b/>
        </w:rPr>
        <w:t xml:space="preserve">                   </w:t>
      </w:r>
    </w:p>
    <w:p w14:paraId="79B1DA98" w14:textId="77777777" w:rsidR="00B9178C" w:rsidRPr="007653FE" w:rsidRDefault="00EE27D3" w:rsidP="00B42D1E">
      <w:pPr>
        <w:ind w:left="1020"/>
      </w:pPr>
      <w:r w:rsidRPr="007653FE">
        <w:t xml:space="preserve">    </w:t>
      </w:r>
    </w:p>
    <w:p w14:paraId="28A1CC78" w14:textId="77777777" w:rsidR="00DF3F6D" w:rsidRPr="00FB5784" w:rsidRDefault="00DF3F6D" w:rsidP="00DF3F6D">
      <w:pPr>
        <w:jc w:val="right"/>
        <w:rPr>
          <w:b/>
        </w:rPr>
      </w:pPr>
    </w:p>
    <w:sectPr w:rsidR="00DF3F6D" w:rsidRPr="00FB5784" w:rsidSect="00F36C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405"/>
    <w:multiLevelType w:val="hybridMultilevel"/>
    <w:tmpl w:val="AC5861E6"/>
    <w:lvl w:ilvl="0" w:tplc="70086680">
      <w:start w:val="1"/>
      <w:numFmt w:val="decimal"/>
      <w:lvlText w:val="%1."/>
      <w:lvlJc w:val="left"/>
      <w:pPr>
        <w:tabs>
          <w:tab w:val="num" w:pos="1380"/>
        </w:tabs>
        <w:ind w:left="1380" w:hanging="360"/>
      </w:pPr>
      <w:rPr>
        <w:rFonts w:hint="default"/>
      </w:rPr>
    </w:lvl>
    <w:lvl w:ilvl="1" w:tplc="041A0019" w:tentative="1">
      <w:start w:val="1"/>
      <w:numFmt w:val="lowerLetter"/>
      <w:lvlText w:val="%2."/>
      <w:lvlJc w:val="left"/>
      <w:pPr>
        <w:tabs>
          <w:tab w:val="num" w:pos="2100"/>
        </w:tabs>
        <w:ind w:left="2100" w:hanging="360"/>
      </w:pPr>
    </w:lvl>
    <w:lvl w:ilvl="2" w:tplc="041A001B" w:tentative="1">
      <w:start w:val="1"/>
      <w:numFmt w:val="lowerRoman"/>
      <w:lvlText w:val="%3."/>
      <w:lvlJc w:val="right"/>
      <w:pPr>
        <w:tabs>
          <w:tab w:val="num" w:pos="2820"/>
        </w:tabs>
        <w:ind w:left="2820" w:hanging="180"/>
      </w:pPr>
    </w:lvl>
    <w:lvl w:ilvl="3" w:tplc="041A000F" w:tentative="1">
      <w:start w:val="1"/>
      <w:numFmt w:val="decimal"/>
      <w:lvlText w:val="%4."/>
      <w:lvlJc w:val="left"/>
      <w:pPr>
        <w:tabs>
          <w:tab w:val="num" w:pos="3540"/>
        </w:tabs>
        <w:ind w:left="3540" w:hanging="360"/>
      </w:pPr>
    </w:lvl>
    <w:lvl w:ilvl="4" w:tplc="041A0019" w:tentative="1">
      <w:start w:val="1"/>
      <w:numFmt w:val="lowerLetter"/>
      <w:lvlText w:val="%5."/>
      <w:lvlJc w:val="left"/>
      <w:pPr>
        <w:tabs>
          <w:tab w:val="num" w:pos="4260"/>
        </w:tabs>
        <w:ind w:left="4260" w:hanging="360"/>
      </w:pPr>
    </w:lvl>
    <w:lvl w:ilvl="5" w:tplc="041A001B" w:tentative="1">
      <w:start w:val="1"/>
      <w:numFmt w:val="lowerRoman"/>
      <w:lvlText w:val="%6."/>
      <w:lvlJc w:val="right"/>
      <w:pPr>
        <w:tabs>
          <w:tab w:val="num" w:pos="4980"/>
        </w:tabs>
        <w:ind w:left="4980" w:hanging="180"/>
      </w:pPr>
    </w:lvl>
    <w:lvl w:ilvl="6" w:tplc="041A000F" w:tentative="1">
      <w:start w:val="1"/>
      <w:numFmt w:val="decimal"/>
      <w:lvlText w:val="%7."/>
      <w:lvlJc w:val="left"/>
      <w:pPr>
        <w:tabs>
          <w:tab w:val="num" w:pos="5700"/>
        </w:tabs>
        <w:ind w:left="5700" w:hanging="360"/>
      </w:pPr>
    </w:lvl>
    <w:lvl w:ilvl="7" w:tplc="041A0019" w:tentative="1">
      <w:start w:val="1"/>
      <w:numFmt w:val="lowerLetter"/>
      <w:lvlText w:val="%8."/>
      <w:lvlJc w:val="left"/>
      <w:pPr>
        <w:tabs>
          <w:tab w:val="num" w:pos="6420"/>
        </w:tabs>
        <w:ind w:left="6420" w:hanging="360"/>
      </w:pPr>
    </w:lvl>
    <w:lvl w:ilvl="8" w:tplc="041A001B" w:tentative="1">
      <w:start w:val="1"/>
      <w:numFmt w:val="lowerRoman"/>
      <w:lvlText w:val="%9."/>
      <w:lvlJc w:val="right"/>
      <w:pPr>
        <w:tabs>
          <w:tab w:val="num" w:pos="7140"/>
        </w:tabs>
        <w:ind w:left="7140" w:hanging="180"/>
      </w:pPr>
    </w:lvl>
  </w:abstractNum>
  <w:abstractNum w:abstractNumId="1" w15:restartNumberingAfterBreak="0">
    <w:nsid w:val="106054E0"/>
    <w:multiLevelType w:val="multilevel"/>
    <w:tmpl w:val="C1406718"/>
    <w:lvl w:ilvl="0">
      <w:start w:val="1"/>
      <w:numFmt w:val="decimal"/>
      <w:lvlText w:val="%1."/>
      <w:lvlJc w:val="left"/>
      <w:pPr>
        <w:ind w:left="645" w:hanging="360"/>
      </w:pPr>
      <w:rPr>
        <w:rFonts w:hint="default"/>
        <w:u w:val="none"/>
      </w:rPr>
    </w:lvl>
    <w:lvl w:ilvl="1">
      <w:start w:val="1"/>
      <w:numFmt w:val="decimal"/>
      <w:isLgl/>
      <w:lvlText w:val="%1.%2."/>
      <w:lvlJc w:val="left"/>
      <w:pPr>
        <w:ind w:left="885" w:hanging="600"/>
      </w:pPr>
      <w:rPr>
        <w:rFonts w:hint="default"/>
      </w:rPr>
    </w:lvl>
    <w:lvl w:ilvl="2">
      <w:start w:val="4"/>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2085" w:hanging="1800"/>
      </w:pPr>
      <w:rPr>
        <w:rFonts w:hint="default"/>
      </w:rPr>
    </w:lvl>
  </w:abstractNum>
  <w:abstractNum w:abstractNumId="2" w15:restartNumberingAfterBreak="0">
    <w:nsid w:val="1B6B079E"/>
    <w:multiLevelType w:val="multilevel"/>
    <w:tmpl w:val="E3EE9D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BB0926"/>
    <w:multiLevelType w:val="hybridMultilevel"/>
    <w:tmpl w:val="073E35EE"/>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CC47D50"/>
    <w:multiLevelType w:val="hybridMultilevel"/>
    <w:tmpl w:val="C574989A"/>
    <w:lvl w:ilvl="0" w:tplc="041A000F">
      <w:start w:val="5"/>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065359B"/>
    <w:multiLevelType w:val="hybridMultilevel"/>
    <w:tmpl w:val="08027E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34F7F33"/>
    <w:multiLevelType w:val="hybridMultilevel"/>
    <w:tmpl w:val="8000F1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739120C"/>
    <w:multiLevelType w:val="hybridMultilevel"/>
    <w:tmpl w:val="A782C652"/>
    <w:lvl w:ilvl="0" w:tplc="41EA32F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242761021">
    <w:abstractNumId w:val="0"/>
  </w:num>
  <w:num w:numId="2" w16cid:durableId="85853797">
    <w:abstractNumId w:val="6"/>
  </w:num>
  <w:num w:numId="3" w16cid:durableId="1004667080">
    <w:abstractNumId w:val="2"/>
  </w:num>
  <w:num w:numId="4" w16cid:durableId="507599897">
    <w:abstractNumId w:val="4"/>
  </w:num>
  <w:num w:numId="5" w16cid:durableId="159081467">
    <w:abstractNumId w:val="1"/>
  </w:num>
  <w:num w:numId="6" w16cid:durableId="2040818514">
    <w:abstractNumId w:val="3"/>
  </w:num>
  <w:num w:numId="7" w16cid:durableId="378628667">
    <w:abstractNumId w:val="7"/>
  </w:num>
  <w:num w:numId="8" w16cid:durableId="1551577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84"/>
    <w:rsid w:val="00002B9A"/>
    <w:rsid w:val="00006BC2"/>
    <w:rsid w:val="00012D18"/>
    <w:rsid w:val="000232AB"/>
    <w:rsid w:val="00044EDA"/>
    <w:rsid w:val="00051EBB"/>
    <w:rsid w:val="000640BD"/>
    <w:rsid w:val="0006797B"/>
    <w:rsid w:val="00070D0C"/>
    <w:rsid w:val="00076C11"/>
    <w:rsid w:val="00096985"/>
    <w:rsid w:val="000B1A57"/>
    <w:rsid w:val="000C3D49"/>
    <w:rsid w:val="000D682B"/>
    <w:rsid w:val="00125E94"/>
    <w:rsid w:val="00127A7E"/>
    <w:rsid w:val="00127B24"/>
    <w:rsid w:val="00140629"/>
    <w:rsid w:val="00145DE8"/>
    <w:rsid w:val="001521CD"/>
    <w:rsid w:val="00157D40"/>
    <w:rsid w:val="00181BB2"/>
    <w:rsid w:val="001820A4"/>
    <w:rsid w:val="00185801"/>
    <w:rsid w:val="00193F04"/>
    <w:rsid w:val="00197F1A"/>
    <w:rsid w:val="001A3A6C"/>
    <w:rsid w:val="001B0F45"/>
    <w:rsid w:val="001B1BE1"/>
    <w:rsid w:val="001C5C10"/>
    <w:rsid w:val="001E190E"/>
    <w:rsid w:val="001E2389"/>
    <w:rsid w:val="00203A1B"/>
    <w:rsid w:val="00220E2A"/>
    <w:rsid w:val="002604D1"/>
    <w:rsid w:val="00261AEC"/>
    <w:rsid w:val="002964A2"/>
    <w:rsid w:val="002A7C11"/>
    <w:rsid w:val="002B5748"/>
    <w:rsid w:val="002C1E98"/>
    <w:rsid w:val="002C4AAB"/>
    <w:rsid w:val="002D3216"/>
    <w:rsid w:val="002E5B28"/>
    <w:rsid w:val="003336DA"/>
    <w:rsid w:val="003739E0"/>
    <w:rsid w:val="0038059F"/>
    <w:rsid w:val="00383EE9"/>
    <w:rsid w:val="003D5F42"/>
    <w:rsid w:val="003E42D7"/>
    <w:rsid w:val="003E7865"/>
    <w:rsid w:val="003F1BCE"/>
    <w:rsid w:val="00412944"/>
    <w:rsid w:val="0042399D"/>
    <w:rsid w:val="00432340"/>
    <w:rsid w:val="00437AB7"/>
    <w:rsid w:val="00440B17"/>
    <w:rsid w:val="00461983"/>
    <w:rsid w:val="004678E2"/>
    <w:rsid w:val="00474B0B"/>
    <w:rsid w:val="004874D7"/>
    <w:rsid w:val="00487F09"/>
    <w:rsid w:val="004B6102"/>
    <w:rsid w:val="004D2056"/>
    <w:rsid w:val="005075F5"/>
    <w:rsid w:val="0052099C"/>
    <w:rsid w:val="005368C0"/>
    <w:rsid w:val="00546201"/>
    <w:rsid w:val="0058686A"/>
    <w:rsid w:val="00593744"/>
    <w:rsid w:val="005B2AFD"/>
    <w:rsid w:val="005B33B9"/>
    <w:rsid w:val="005C0127"/>
    <w:rsid w:val="005D06B3"/>
    <w:rsid w:val="005E1E21"/>
    <w:rsid w:val="0066225F"/>
    <w:rsid w:val="00665B8C"/>
    <w:rsid w:val="00670D44"/>
    <w:rsid w:val="006766C0"/>
    <w:rsid w:val="00682C8B"/>
    <w:rsid w:val="00683542"/>
    <w:rsid w:val="00685710"/>
    <w:rsid w:val="00685ECB"/>
    <w:rsid w:val="0069616D"/>
    <w:rsid w:val="006B2B5C"/>
    <w:rsid w:val="006B4B56"/>
    <w:rsid w:val="006C3E9F"/>
    <w:rsid w:val="006D5DFD"/>
    <w:rsid w:val="006D6215"/>
    <w:rsid w:val="006E3259"/>
    <w:rsid w:val="006E6C3E"/>
    <w:rsid w:val="006F4945"/>
    <w:rsid w:val="0070481D"/>
    <w:rsid w:val="00715878"/>
    <w:rsid w:val="00737BA9"/>
    <w:rsid w:val="00756FA6"/>
    <w:rsid w:val="007653FE"/>
    <w:rsid w:val="0077007B"/>
    <w:rsid w:val="007707DB"/>
    <w:rsid w:val="00770F6F"/>
    <w:rsid w:val="007A4BD7"/>
    <w:rsid w:val="007B1553"/>
    <w:rsid w:val="007C13B1"/>
    <w:rsid w:val="007C33DD"/>
    <w:rsid w:val="007C36E8"/>
    <w:rsid w:val="007D18CD"/>
    <w:rsid w:val="007E26CA"/>
    <w:rsid w:val="007F2C15"/>
    <w:rsid w:val="00852D90"/>
    <w:rsid w:val="00856B49"/>
    <w:rsid w:val="00861B31"/>
    <w:rsid w:val="00863F3F"/>
    <w:rsid w:val="00865079"/>
    <w:rsid w:val="0086608B"/>
    <w:rsid w:val="00866DFA"/>
    <w:rsid w:val="00887D02"/>
    <w:rsid w:val="008C5557"/>
    <w:rsid w:val="008C6DBE"/>
    <w:rsid w:val="008D42D0"/>
    <w:rsid w:val="008D4780"/>
    <w:rsid w:val="008E5394"/>
    <w:rsid w:val="008F61E7"/>
    <w:rsid w:val="00901409"/>
    <w:rsid w:val="0091335B"/>
    <w:rsid w:val="00913550"/>
    <w:rsid w:val="00932A59"/>
    <w:rsid w:val="0097386A"/>
    <w:rsid w:val="00980BA8"/>
    <w:rsid w:val="009A5BBD"/>
    <w:rsid w:val="00A07EBA"/>
    <w:rsid w:val="00A107AA"/>
    <w:rsid w:val="00A233B5"/>
    <w:rsid w:val="00A23A09"/>
    <w:rsid w:val="00A31BC8"/>
    <w:rsid w:val="00A373C3"/>
    <w:rsid w:val="00A47E8E"/>
    <w:rsid w:val="00A51A8B"/>
    <w:rsid w:val="00A95162"/>
    <w:rsid w:val="00AC6E77"/>
    <w:rsid w:val="00AD6877"/>
    <w:rsid w:val="00AE6219"/>
    <w:rsid w:val="00AF0053"/>
    <w:rsid w:val="00AF6710"/>
    <w:rsid w:val="00B24CB4"/>
    <w:rsid w:val="00B35843"/>
    <w:rsid w:val="00B42D1E"/>
    <w:rsid w:val="00B55864"/>
    <w:rsid w:val="00B608BA"/>
    <w:rsid w:val="00B62871"/>
    <w:rsid w:val="00B671A9"/>
    <w:rsid w:val="00B9178C"/>
    <w:rsid w:val="00B947F3"/>
    <w:rsid w:val="00BA1DF9"/>
    <w:rsid w:val="00BE5F75"/>
    <w:rsid w:val="00BF078C"/>
    <w:rsid w:val="00BF4D9E"/>
    <w:rsid w:val="00C002E1"/>
    <w:rsid w:val="00C02FE9"/>
    <w:rsid w:val="00C4084A"/>
    <w:rsid w:val="00C549F8"/>
    <w:rsid w:val="00C83AD2"/>
    <w:rsid w:val="00C87A1B"/>
    <w:rsid w:val="00CB1E38"/>
    <w:rsid w:val="00CC1093"/>
    <w:rsid w:val="00CC494B"/>
    <w:rsid w:val="00CD62F4"/>
    <w:rsid w:val="00CE5881"/>
    <w:rsid w:val="00CF3B6E"/>
    <w:rsid w:val="00D5060C"/>
    <w:rsid w:val="00D676AE"/>
    <w:rsid w:val="00D67B0A"/>
    <w:rsid w:val="00D90F1F"/>
    <w:rsid w:val="00D93B26"/>
    <w:rsid w:val="00DA47CC"/>
    <w:rsid w:val="00DA6745"/>
    <w:rsid w:val="00DF3F6D"/>
    <w:rsid w:val="00E01DB5"/>
    <w:rsid w:val="00E04E4F"/>
    <w:rsid w:val="00E061B5"/>
    <w:rsid w:val="00E17853"/>
    <w:rsid w:val="00E17BC2"/>
    <w:rsid w:val="00E30BE7"/>
    <w:rsid w:val="00E31844"/>
    <w:rsid w:val="00E31E7D"/>
    <w:rsid w:val="00E433E5"/>
    <w:rsid w:val="00E44F92"/>
    <w:rsid w:val="00E552F7"/>
    <w:rsid w:val="00EA38F2"/>
    <w:rsid w:val="00EB79BB"/>
    <w:rsid w:val="00EE27D3"/>
    <w:rsid w:val="00EE2B35"/>
    <w:rsid w:val="00EF7653"/>
    <w:rsid w:val="00F031CA"/>
    <w:rsid w:val="00F27DB1"/>
    <w:rsid w:val="00F36C92"/>
    <w:rsid w:val="00F41E36"/>
    <w:rsid w:val="00F61E6C"/>
    <w:rsid w:val="00F81143"/>
    <w:rsid w:val="00F94FBE"/>
    <w:rsid w:val="00FB5784"/>
    <w:rsid w:val="00FD6D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C690E"/>
  <w15:docId w15:val="{C0D1D95A-7D81-4F46-ADAE-E9A050E3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C92"/>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
    <w:name w:val="f"/>
    <w:basedOn w:val="Zadanifontodlomka"/>
    <w:rsid w:val="00AF6710"/>
  </w:style>
  <w:style w:type="character" w:styleId="Istaknuto">
    <w:name w:val="Emphasis"/>
    <w:basedOn w:val="Zadanifontodlomka"/>
    <w:uiPriority w:val="20"/>
    <w:qFormat/>
    <w:rsid w:val="00AF6710"/>
    <w:rPr>
      <w:i/>
      <w:iCs/>
    </w:rPr>
  </w:style>
  <w:style w:type="paragraph" w:styleId="StandardWeb">
    <w:name w:val="Normal (Web)"/>
    <w:basedOn w:val="Normal"/>
    <w:uiPriority w:val="99"/>
    <w:semiHidden/>
    <w:unhideWhenUsed/>
    <w:rsid w:val="0077007B"/>
    <w:pPr>
      <w:spacing w:before="100" w:beforeAutospacing="1" w:after="100" w:afterAutospacing="1"/>
    </w:pPr>
  </w:style>
  <w:style w:type="paragraph" w:customStyle="1" w:styleId="DecimalAligned">
    <w:name w:val="Decimal Aligned"/>
    <w:basedOn w:val="Normal"/>
    <w:uiPriority w:val="40"/>
    <w:qFormat/>
    <w:rsid w:val="0038059F"/>
    <w:pPr>
      <w:tabs>
        <w:tab w:val="decimal" w:pos="360"/>
      </w:tabs>
      <w:spacing w:after="200" w:line="276" w:lineRule="auto"/>
    </w:pPr>
    <w:rPr>
      <w:rFonts w:asciiTheme="minorHAnsi" w:eastAsiaTheme="minorEastAsia" w:hAnsiTheme="minorHAnsi" w:cstheme="minorBidi"/>
      <w:sz w:val="22"/>
      <w:szCs w:val="22"/>
      <w:lang w:eastAsia="en-US"/>
    </w:rPr>
  </w:style>
  <w:style w:type="paragraph" w:styleId="Tekstfusnote">
    <w:name w:val="footnote text"/>
    <w:basedOn w:val="Normal"/>
    <w:link w:val="TekstfusnoteChar"/>
    <w:uiPriority w:val="99"/>
    <w:unhideWhenUsed/>
    <w:rsid w:val="0038059F"/>
    <w:rPr>
      <w:rFonts w:asciiTheme="minorHAnsi" w:eastAsiaTheme="minorEastAsia" w:hAnsiTheme="minorHAnsi" w:cstheme="minorBidi"/>
      <w:sz w:val="20"/>
      <w:szCs w:val="20"/>
      <w:lang w:eastAsia="en-US"/>
    </w:rPr>
  </w:style>
  <w:style w:type="character" w:customStyle="1" w:styleId="TekstfusnoteChar">
    <w:name w:val="Tekst fusnote Char"/>
    <w:basedOn w:val="Zadanifontodlomka"/>
    <w:link w:val="Tekstfusnote"/>
    <w:uiPriority w:val="99"/>
    <w:rsid w:val="0038059F"/>
    <w:rPr>
      <w:rFonts w:asciiTheme="minorHAnsi" w:eastAsiaTheme="minorEastAsia" w:hAnsiTheme="minorHAnsi" w:cstheme="minorBidi"/>
      <w:lang w:eastAsia="en-US"/>
    </w:rPr>
  </w:style>
  <w:style w:type="character" w:styleId="Neupadljivoisticanje">
    <w:name w:val="Subtle Emphasis"/>
    <w:basedOn w:val="Zadanifontodlomka"/>
    <w:uiPriority w:val="19"/>
    <w:qFormat/>
    <w:rsid w:val="0038059F"/>
    <w:rPr>
      <w:rFonts w:eastAsiaTheme="minorEastAsia" w:cstheme="minorBidi"/>
      <w:bCs w:val="0"/>
      <w:i/>
      <w:iCs/>
      <w:color w:val="808080" w:themeColor="text1" w:themeTint="7F"/>
      <w:szCs w:val="22"/>
      <w:lang w:val="hr-HR"/>
    </w:rPr>
  </w:style>
  <w:style w:type="table" w:customStyle="1" w:styleId="Svijetlosjenanje-Isticanje11">
    <w:name w:val="Svijetlo sjenčanje - Isticanje 11"/>
    <w:basedOn w:val="Obinatablica"/>
    <w:uiPriority w:val="60"/>
    <w:rsid w:val="0038059F"/>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Odlomakpopisa">
    <w:name w:val="List Paragraph"/>
    <w:basedOn w:val="Normal"/>
    <w:uiPriority w:val="34"/>
    <w:qFormat/>
    <w:rsid w:val="0038059F"/>
    <w:pPr>
      <w:ind w:left="720"/>
      <w:contextualSpacing/>
    </w:pPr>
  </w:style>
  <w:style w:type="table" w:styleId="Reetkatablice">
    <w:name w:val="Table Grid"/>
    <w:basedOn w:val="Obinatablica"/>
    <w:rsid w:val="00203A1B"/>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4705">
      <w:bodyDiv w:val="1"/>
      <w:marLeft w:val="0"/>
      <w:marRight w:val="0"/>
      <w:marTop w:val="0"/>
      <w:marBottom w:val="0"/>
      <w:divBdr>
        <w:top w:val="none" w:sz="0" w:space="0" w:color="auto"/>
        <w:left w:val="none" w:sz="0" w:space="0" w:color="auto"/>
        <w:bottom w:val="none" w:sz="0" w:space="0" w:color="auto"/>
        <w:right w:val="none" w:sz="0" w:space="0" w:color="auto"/>
      </w:divBdr>
    </w:div>
    <w:div w:id="153816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D0096-E9C1-4A1F-87CD-A911B492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3312</Words>
  <Characters>18880</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DOM ZA STARIJE I NEMOĆNE OSOBE</vt:lpstr>
    </vt:vector>
  </TitlesOfParts>
  <Company>.</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 ZA STARIJE I NEMOĆNE OSOBE</dc:title>
  <dc:creator>Korisnik539</dc:creator>
  <cp:lastModifiedBy>dom vinkovci</cp:lastModifiedBy>
  <cp:revision>6</cp:revision>
  <cp:lastPrinted>2026-07-20T08:19:00Z</cp:lastPrinted>
  <dcterms:created xsi:type="dcterms:W3CDTF">2026-07-17T11:50:00Z</dcterms:created>
  <dcterms:modified xsi:type="dcterms:W3CDTF">2026-07-20T08:23:00Z</dcterms:modified>
</cp:coreProperties>
</file>