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0" w:type="dxa"/>
        <w:tblCellSpacing w:w="60" w:type="dxa"/>
        <w:tblInd w:w="120" w:type="dxa"/>
        <w:tblBorders>
          <w:top w:val="nil"/>
          <w:left w:val="nil"/>
          <w:bottom w:val="nil"/>
          <w:right w:val="nil"/>
          <w:insideH w:val="nil"/>
          <w:insideV w:val="nil"/>
        </w:tblBorders>
        <w:shd w:val="clear" w:color="auto" w:fill="E7F0F9"/>
        <w:tblCellMar>
          <w:left w:w="10" w:type="dxa"/>
          <w:right w:w="10" w:type="dxa"/>
        </w:tblCellMar>
        <w:tblLook w:val="0000"/>
      </w:tblPr>
      <w:tblGrid>
        <w:gridCol w:w="2254"/>
        <w:gridCol w:w="6746"/>
      </w:tblGrid>
      <w:tr w:rsidR="00E51CAF">
        <w:tblPrEx>
          <w:tblCellMar>
            <w:top w:w="0" w:type="dxa"/>
            <w:bottom w:w="0" w:type="dxa"/>
          </w:tblCellMar>
        </w:tblPrEx>
        <w:trPr>
          <w:tblCellSpacing w:w="60" w:type="dxa"/>
        </w:trPr>
        <w:tc>
          <w:tcPr>
            <w:tcW w:w="1200" w:type="pct"/>
            <w:shd w:val="clear" w:color="auto" w:fill="E7F0F9"/>
          </w:tcPr>
          <w:p w:rsidR="00E51CAF" w:rsidRDefault="00A07C9D">
            <w:pPr>
              <w:spacing w:after="0" w:line="240" w:lineRule="auto"/>
            </w:pPr>
            <w:r>
              <w:rPr>
                <w:b/>
              </w:rPr>
              <w:t>RKP broj</w:t>
            </w:r>
          </w:p>
        </w:tc>
        <w:tc>
          <w:tcPr>
            <w:tcW w:w="0" w:type="auto"/>
            <w:shd w:val="clear" w:color="auto" w:fill="E7F0F9"/>
          </w:tcPr>
          <w:p w:rsidR="00E51CAF" w:rsidRDefault="00A07C9D">
            <w:pPr>
              <w:spacing w:after="0" w:line="240" w:lineRule="auto"/>
            </w:pPr>
            <w:r>
              <w:t>7911</w:t>
            </w:r>
          </w:p>
        </w:tc>
      </w:tr>
      <w:tr w:rsidR="00E51CAF">
        <w:tblPrEx>
          <w:tblCellMar>
            <w:top w:w="0" w:type="dxa"/>
            <w:bottom w:w="0" w:type="dxa"/>
          </w:tblCellMar>
        </w:tblPrEx>
        <w:trPr>
          <w:tblCellSpacing w:w="60" w:type="dxa"/>
        </w:trPr>
        <w:tc>
          <w:tcPr>
            <w:tcW w:w="1200" w:type="pct"/>
            <w:shd w:val="clear" w:color="auto" w:fill="E7F0F9"/>
          </w:tcPr>
          <w:p w:rsidR="00E51CAF" w:rsidRDefault="00A07C9D">
            <w:pPr>
              <w:spacing w:after="0" w:line="240" w:lineRule="auto"/>
            </w:pPr>
            <w:r>
              <w:rPr>
                <w:b/>
              </w:rPr>
              <w:t>Naziv obveznika</w:t>
            </w:r>
          </w:p>
        </w:tc>
        <w:tc>
          <w:tcPr>
            <w:tcW w:w="0" w:type="auto"/>
            <w:shd w:val="clear" w:color="auto" w:fill="E7F0F9"/>
          </w:tcPr>
          <w:p w:rsidR="00E51CAF" w:rsidRDefault="00A07C9D">
            <w:pPr>
              <w:spacing w:after="0" w:line="240" w:lineRule="auto"/>
            </w:pPr>
            <w:r>
              <w:t>DOM ZA STARIJE I NEMOĆNE OSOBE VINKOVCI</w:t>
            </w:r>
          </w:p>
        </w:tc>
      </w:tr>
      <w:tr w:rsidR="00E51CAF">
        <w:tblPrEx>
          <w:tblCellMar>
            <w:top w:w="0" w:type="dxa"/>
            <w:bottom w:w="0" w:type="dxa"/>
          </w:tblCellMar>
        </w:tblPrEx>
        <w:trPr>
          <w:tblCellSpacing w:w="60" w:type="dxa"/>
        </w:trPr>
        <w:tc>
          <w:tcPr>
            <w:tcW w:w="1200" w:type="pct"/>
            <w:shd w:val="clear" w:color="auto" w:fill="E7F0F9"/>
          </w:tcPr>
          <w:p w:rsidR="00E51CAF" w:rsidRDefault="00A07C9D">
            <w:pPr>
              <w:spacing w:after="0" w:line="240" w:lineRule="auto"/>
            </w:pPr>
            <w:r>
              <w:rPr>
                <w:b/>
              </w:rPr>
              <w:t>Razina</w:t>
            </w:r>
          </w:p>
        </w:tc>
        <w:tc>
          <w:tcPr>
            <w:tcW w:w="0" w:type="auto"/>
            <w:shd w:val="clear" w:color="auto" w:fill="E7F0F9"/>
          </w:tcPr>
          <w:p w:rsidR="00E51CAF" w:rsidRDefault="00A07C9D">
            <w:pPr>
              <w:spacing w:after="0" w:line="240" w:lineRule="auto"/>
            </w:pPr>
            <w:r>
              <w:t>31</w:t>
            </w:r>
          </w:p>
        </w:tc>
      </w:tr>
    </w:tbl>
    <w:p w:rsidR="00E51CAF" w:rsidRDefault="00A07C9D">
      <w:r>
        <w:br/>
      </w:r>
    </w:p>
    <w:p w:rsidR="00E51CAF" w:rsidRDefault="00A07C9D">
      <w:pPr>
        <w:spacing w:line="240" w:lineRule="auto"/>
        <w:jc w:val="center"/>
      </w:pPr>
      <w:r>
        <w:rPr>
          <w:b/>
          <w:sz w:val="28"/>
        </w:rPr>
        <w:t>BILJEŠKE UZ FINANCIJSKE IZVJEŠTAJE</w:t>
      </w:r>
    </w:p>
    <w:p w:rsidR="00E51CAF" w:rsidRDefault="00A07C9D">
      <w:pPr>
        <w:spacing w:line="240" w:lineRule="auto"/>
        <w:jc w:val="center"/>
      </w:pPr>
      <w:r>
        <w:rPr>
          <w:b/>
          <w:sz w:val="28"/>
        </w:rPr>
        <w:t>ZA RAZDOBLJE</w:t>
      </w:r>
    </w:p>
    <w:p w:rsidR="00E51CAF" w:rsidRDefault="00A07C9D">
      <w:pPr>
        <w:spacing w:line="240" w:lineRule="auto"/>
        <w:jc w:val="center"/>
      </w:pPr>
      <w:r>
        <w:rPr>
          <w:b/>
          <w:sz w:val="28"/>
        </w:rPr>
        <w:t>I - XII 2025.</w:t>
      </w:r>
    </w:p>
    <w:p w:rsidR="00E51CAF" w:rsidRDefault="00E51CAF"/>
    <w:p w:rsidR="00E51CAF" w:rsidRDefault="00A07C9D">
      <w:pPr>
        <w:keepNext/>
        <w:spacing w:line="240" w:lineRule="auto"/>
        <w:jc w:val="center"/>
      </w:pPr>
      <w:r>
        <w:rPr>
          <w:b/>
          <w:sz w:val="28"/>
        </w:rPr>
        <w:t>Izvještaj o prihodima i rashodima, primicima i izdacima</w:t>
      </w:r>
    </w:p>
    <w:p w:rsidR="00E51CAF" w:rsidRDefault="00A07C9D">
      <w:pPr>
        <w:keepNext/>
        <w:spacing w:line="240" w:lineRule="auto"/>
        <w:jc w:val="center"/>
      </w:pPr>
      <w:r>
        <w:rPr>
          <w:sz w:val="28"/>
        </w:rPr>
        <w:t>Bilješka 1.</w:t>
      </w:r>
    </w:p>
    <w:tbl>
      <w:tblPr>
        <w:tblW w:w="0" w:type="auto"/>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E51CAF">
        <w:tblPrEx>
          <w:tblCellMar>
            <w:top w:w="0" w:type="dxa"/>
            <w:bottom w:w="0" w:type="dxa"/>
          </w:tblCellMar>
        </w:tblPrEx>
        <w:trPr>
          <w:cantSplit/>
        </w:trPr>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Indeks (%)</w:t>
            </w:r>
          </w:p>
        </w:tc>
      </w:tr>
      <w:tr w:rsidR="00E51CAF">
        <w:tblPrEx>
          <w:tblCellMar>
            <w:top w:w="0" w:type="dxa"/>
            <w:bottom w:w="0" w:type="dxa"/>
          </w:tblCellMar>
        </w:tblPrEx>
        <w:trPr>
          <w:cantSplit/>
          <w:trHeight w:val="560"/>
        </w:trPr>
        <w:tc>
          <w:tcPr>
            <w:tcW w:w="700" w:type="dxa"/>
            <w:tcMar>
              <w:top w:w="0" w:type="dxa"/>
              <w:bottom w:w="0" w:type="dxa"/>
            </w:tcMar>
            <w:vAlign w:val="center"/>
          </w:tcPr>
          <w:p w:rsidR="00E51CAF" w:rsidRDefault="00A07C9D">
            <w:pPr>
              <w:keepNext/>
              <w:keepLines/>
              <w:spacing w:after="0" w:line="240" w:lineRule="auto"/>
            </w:pPr>
            <w:r>
              <w:rPr>
                <w:sz w:val="18"/>
              </w:rPr>
              <w:t>6</w:t>
            </w:r>
          </w:p>
        </w:tc>
        <w:tc>
          <w:tcPr>
            <w:tcW w:w="3180" w:type="dxa"/>
            <w:tcMar>
              <w:top w:w="0" w:type="dxa"/>
              <w:bottom w:w="0" w:type="dxa"/>
            </w:tcMar>
            <w:vAlign w:val="center"/>
          </w:tcPr>
          <w:p w:rsidR="00E51CAF" w:rsidRDefault="00A07C9D">
            <w:pPr>
              <w:keepNext/>
              <w:keepLines/>
              <w:spacing w:after="0" w:line="240" w:lineRule="auto"/>
            </w:pPr>
            <w:r>
              <w:rPr>
                <w:sz w:val="18"/>
              </w:rPr>
              <w:t>PRIHODI POSLOVANJA (šifre 61+62+63+64+65+66+67+68)</w:t>
            </w:r>
          </w:p>
        </w:tc>
        <w:tc>
          <w:tcPr>
            <w:tcW w:w="700" w:type="dxa"/>
            <w:tcMar>
              <w:top w:w="0" w:type="dxa"/>
              <w:bottom w:w="0" w:type="dxa"/>
            </w:tcMar>
            <w:vAlign w:val="center"/>
          </w:tcPr>
          <w:p w:rsidR="00E51CAF" w:rsidRDefault="00A07C9D">
            <w:pPr>
              <w:keepNext/>
              <w:keepLines/>
              <w:spacing w:after="0" w:line="240" w:lineRule="auto"/>
            </w:pPr>
            <w:r>
              <w:rPr>
                <w:sz w:val="18"/>
              </w:rPr>
              <w:t>6</w:t>
            </w:r>
          </w:p>
        </w:tc>
        <w:tc>
          <w:tcPr>
            <w:tcW w:w="1860" w:type="dxa"/>
            <w:tcMar>
              <w:top w:w="0" w:type="dxa"/>
              <w:bottom w:w="0" w:type="dxa"/>
            </w:tcMar>
            <w:vAlign w:val="center"/>
          </w:tcPr>
          <w:p w:rsidR="00E51CAF" w:rsidRDefault="00A07C9D">
            <w:pPr>
              <w:keepNext/>
              <w:keepLines/>
              <w:spacing w:after="0" w:line="240" w:lineRule="auto"/>
              <w:jc w:val="right"/>
            </w:pPr>
            <w:r>
              <w:rPr>
                <w:sz w:val="18"/>
              </w:rPr>
              <w:t>2.710.440,79</w:t>
            </w:r>
          </w:p>
        </w:tc>
        <w:tc>
          <w:tcPr>
            <w:tcW w:w="1860" w:type="dxa"/>
            <w:tcMar>
              <w:top w:w="0" w:type="dxa"/>
              <w:bottom w:w="0" w:type="dxa"/>
            </w:tcMar>
            <w:vAlign w:val="center"/>
          </w:tcPr>
          <w:p w:rsidR="00E51CAF" w:rsidRDefault="00A07C9D">
            <w:pPr>
              <w:keepNext/>
              <w:keepLines/>
              <w:spacing w:after="0" w:line="240" w:lineRule="auto"/>
              <w:jc w:val="right"/>
            </w:pPr>
            <w:r>
              <w:rPr>
                <w:sz w:val="18"/>
              </w:rPr>
              <w:t>2.975.712,53</w:t>
            </w:r>
          </w:p>
        </w:tc>
        <w:tc>
          <w:tcPr>
            <w:tcW w:w="700" w:type="dxa"/>
            <w:tcMar>
              <w:top w:w="0" w:type="dxa"/>
              <w:bottom w:w="0" w:type="dxa"/>
            </w:tcMar>
            <w:vAlign w:val="center"/>
          </w:tcPr>
          <w:p w:rsidR="00E51CAF" w:rsidRDefault="00A07C9D">
            <w:pPr>
              <w:keepNext/>
              <w:keepLines/>
              <w:spacing w:after="0" w:line="240" w:lineRule="auto"/>
              <w:jc w:val="right"/>
            </w:pPr>
            <w:r>
              <w:rPr>
                <w:sz w:val="18"/>
              </w:rPr>
              <w:t>109,8</w:t>
            </w:r>
          </w:p>
        </w:tc>
      </w:tr>
      <w:tr w:rsidR="00E51CAF">
        <w:tblPrEx>
          <w:tblCellMar>
            <w:top w:w="0" w:type="dxa"/>
            <w:bottom w:w="0" w:type="dxa"/>
          </w:tblCellMar>
        </w:tblPrEx>
        <w:trPr>
          <w:cantSplit/>
          <w:trHeight w:val="560"/>
        </w:trPr>
        <w:tc>
          <w:tcPr>
            <w:tcW w:w="700" w:type="dxa"/>
            <w:tcMar>
              <w:top w:w="0" w:type="dxa"/>
              <w:bottom w:w="0" w:type="dxa"/>
            </w:tcMar>
            <w:vAlign w:val="center"/>
          </w:tcPr>
          <w:p w:rsidR="00E51CAF" w:rsidRDefault="00A07C9D">
            <w:pPr>
              <w:keepNext/>
              <w:keepLines/>
              <w:spacing w:after="0" w:line="240" w:lineRule="auto"/>
            </w:pPr>
            <w:r>
              <w:rPr>
                <w:sz w:val="18"/>
              </w:rPr>
              <w:t>3</w:t>
            </w:r>
          </w:p>
        </w:tc>
        <w:tc>
          <w:tcPr>
            <w:tcW w:w="3180" w:type="dxa"/>
            <w:tcMar>
              <w:top w:w="0" w:type="dxa"/>
              <w:bottom w:w="0" w:type="dxa"/>
            </w:tcMar>
            <w:vAlign w:val="center"/>
          </w:tcPr>
          <w:p w:rsidR="00E51CAF" w:rsidRDefault="00A07C9D">
            <w:pPr>
              <w:keepNext/>
              <w:keepLines/>
              <w:spacing w:after="0" w:line="240" w:lineRule="auto"/>
            </w:pPr>
            <w:r>
              <w:rPr>
                <w:sz w:val="18"/>
              </w:rPr>
              <w:t>RASHODI POSLOVANJA (šifre 31+32+34+35+36+37+38)</w:t>
            </w:r>
          </w:p>
        </w:tc>
        <w:tc>
          <w:tcPr>
            <w:tcW w:w="700" w:type="dxa"/>
            <w:tcMar>
              <w:top w:w="0" w:type="dxa"/>
              <w:bottom w:w="0" w:type="dxa"/>
            </w:tcMar>
            <w:vAlign w:val="center"/>
          </w:tcPr>
          <w:p w:rsidR="00E51CAF" w:rsidRDefault="00A07C9D">
            <w:pPr>
              <w:keepNext/>
              <w:keepLines/>
              <w:spacing w:after="0" w:line="240" w:lineRule="auto"/>
            </w:pPr>
            <w:r>
              <w:rPr>
                <w:sz w:val="18"/>
              </w:rPr>
              <w:t>3</w:t>
            </w:r>
          </w:p>
        </w:tc>
        <w:tc>
          <w:tcPr>
            <w:tcW w:w="1860" w:type="dxa"/>
            <w:tcMar>
              <w:top w:w="0" w:type="dxa"/>
              <w:bottom w:w="0" w:type="dxa"/>
            </w:tcMar>
            <w:vAlign w:val="center"/>
          </w:tcPr>
          <w:p w:rsidR="00E51CAF" w:rsidRDefault="00A07C9D">
            <w:pPr>
              <w:keepNext/>
              <w:keepLines/>
              <w:spacing w:after="0" w:line="240" w:lineRule="auto"/>
              <w:jc w:val="right"/>
            </w:pPr>
            <w:r>
              <w:rPr>
                <w:sz w:val="18"/>
              </w:rPr>
              <w:t>2.681.621,08</w:t>
            </w:r>
          </w:p>
        </w:tc>
        <w:tc>
          <w:tcPr>
            <w:tcW w:w="1860" w:type="dxa"/>
            <w:tcMar>
              <w:top w:w="0" w:type="dxa"/>
              <w:bottom w:w="0" w:type="dxa"/>
            </w:tcMar>
            <w:vAlign w:val="center"/>
          </w:tcPr>
          <w:p w:rsidR="00E51CAF" w:rsidRDefault="00A07C9D">
            <w:pPr>
              <w:keepNext/>
              <w:keepLines/>
              <w:spacing w:after="0" w:line="240" w:lineRule="auto"/>
              <w:jc w:val="right"/>
            </w:pPr>
            <w:r>
              <w:rPr>
                <w:sz w:val="18"/>
              </w:rPr>
              <w:t>2.918.835,18</w:t>
            </w:r>
          </w:p>
        </w:tc>
        <w:tc>
          <w:tcPr>
            <w:tcW w:w="700" w:type="dxa"/>
            <w:tcMar>
              <w:top w:w="0" w:type="dxa"/>
              <w:bottom w:w="0" w:type="dxa"/>
            </w:tcMar>
            <w:vAlign w:val="center"/>
          </w:tcPr>
          <w:p w:rsidR="00E51CAF" w:rsidRDefault="00A07C9D">
            <w:pPr>
              <w:keepNext/>
              <w:keepLines/>
              <w:spacing w:after="0" w:line="240" w:lineRule="auto"/>
              <w:jc w:val="right"/>
            </w:pPr>
            <w:r>
              <w:rPr>
                <w:sz w:val="18"/>
              </w:rPr>
              <w:t>108,8</w:t>
            </w:r>
          </w:p>
        </w:tc>
      </w:tr>
      <w:tr w:rsidR="00E51CAF">
        <w:tblPrEx>
          <w:tblCellMar>
            <w:top w:w="0" w:type="dxa"/>
            <w:bottom w:w="0" w:type="dxa"/>
          </w:tblCellMar>
        </w:tblPrEx>
        <w:trPr>
          <w:cantSplit/>
          <w:trHeight w:val="560"/>
        </w:trPr>
        <w:tc>
          <w:tcPr>
            <w:tcW w:w="700" w:type="dxa"/>
            <w:tcMar>
              <w:top w:w="0" w:type="dxa"/>
              <w:bottom w:w="0" w:type="dxa"/>
            </w:tcMar>
            <w:vAlign w:val="center"/>
          </w:tcPr>
          <w:p w:rsidR="00E51CAF" w:rsidRDefault="00E51CAF">
            <w:pPr>
              <w:keepNext/>
              <w:keepLines/>
              <w:spacing w:after="0" w:line="240" w:lineRule="auto"/>
            </w:pPr>
          </w:p>
        </w:tc>
        <w:tc>
          <w:tcPr>
            <w:tcW w:w="3180" w:type="dxa"/>
            <w:tcMar>
              <w:top w:w="0" w:type="dxa"/>
              <w:bottom w:w="0" w:type="dxa"/>
            </w:tcMar>
            <w:vAlign w:val="center"/>
          </w:tcPr>
          <w:p w:rsidR="00E51CAF" w:rsidRDefault="00A07C9D">
            <w:pPr>
              <w:keepNext/>
              <w:keepLines/>
              <w:spacing w:after="0" w:line="240" w:lineRule="auto"/>
            </w:pPr>
            <w:r>
              <w:rPr>
                <w:b/>
                <w:sz w:val="18"/>
              </w:rPr>
              <w:t>VIŠAK PRIHODA POSLOVANJA (šifre 6-Z005)</w:t>
            </w:r>
          </w:p>
        </w:tc>
        <w:tc>
          <w:tcPr>
            <w:tcW w:w="700" w:type="dxa"/>
            <w:tcMar>
              <w:top w:w="0" w:type="dxa"/>
              <w:bottom w:w="0" w:type="dxa"/>
            </w:tcMar>
            <w:vAlign w:val="center"/>
          </w:tcPr>
          <w:p w:rsidR="00E51CAF" w:rsidRDefault="00A07C9D">
            <w:pPr>
              <w:keepNext/>
              <w:keepLines/>
              <w:spacing w:after="0" w:line="240" w:lineRule="auto"/>
            </w:pPr>
            <w:r>
              <w:rPr>
                <w:b/>
                <w:sz w:val="18"/>
              </w:rPr>
              <w:t>X001</w:t>
            </w:r>
          </w:p>
        </w:tc>
        <w:tc>
          <w:tcPr>
            <w:tcW w:w="1860" w:type="dxa"/>
            <w:tcMar>
              <w:top w:w="0" w:type="dxa"/>
              <w:bottom w:w="0" w:type="dxa"/>
            </w:tcMar>
            <w:vAlign w:val="center"/>
          </w:tcPr>
          <w:p w:rsidR="00E51CAF" w:rsidRDefault="00A07C9D">
            <w:pPr>
              <w:keepNext/>
              <w:keepLines/>
              <w:spacing w:after="0" w:line="240" w:lineRule="auto"/>
              <w:jc w:val="right"/>
            </w:pPr>
            <w:r>
              <w:rPr>
                <w:b/>
                <w:sz w:val="18"/>
              </w:rPr>
              <w:t>28.819,71</w:t>
            </w:r>
          </w:p>
        </w:tc>
        <w:tc>
          <w:tcPr>
            <w:tcW w:w="1860" w:type="dxa"/>
            <w:tcMar>
              <w:top w:w="0" w:type="dxa"/>
              <w:bottom w:w="0" w:type="dxa"/>
            </w:tcMar>
            <w:vAlign w:val="center"/>
          </w:tcPr>
          <w:p w:rsidR="00E51CAF" w:rsidRDefault="00A07C9D">
            <w:pPr>
              <w:keepNext/>
              <w:keepLines/>
              <w:spacing w:after="0" w:line="240" w:lineRule="auto"/>
              <w:jc w:val="right"/>
            </w:pPr>
            <w:r>
              <w:rPr>
                <w:b/>
                <w:sz w:val="18"/>
              </w:rPr>
              <w:t>56.877,35</w:t>
            </w:r>
          </w:p>
        </w:tc>
        <w:tc>
          <w:tcPr>
            <w:tcW w:w="700" w:type="dxa"/>
            <w:tcMar>
              <w:top w:w="0" w:type="dxa"/>
              <w:bottom w:w="0" w:type="dxa"/>
            </w:tcMar>
            <w:vAlign w:val="center"/>
          </w:tcPr>
          <w:p w:rsidR="00E51CAF" w:rsidRDefault="00A07C9D">
            <w:pPr>
              <w:keepNext/>
              <w:keepLines/>
              <w:spacing w:after="0" w:line="240" w:lineRule="auto"/>
              <w:jc w:val="right"/>
            </w:pPr>
            <w:r>
              <w:rPr>
                <w:b/>
                <w:sz w:val="18"/>
              </w:rPr>
              <w:t>197,4</w:t>
            </w:r>
          </w:p>
        </w:tc>
      </w:tr>
      <w:tr w:rsidR="00E51CAF">
        <w:tblPrEx>
          <w:tblCellMar>
            <w:top w:w="0" w:type="dxa"/>
            <w:bottom w:w="0" w:type="dxa"/>
          </w:tblCellMar>
        </w:tblPrEx>
        <w:trPr>
          <w:cantSplit/>
          <w:trHeight w:val="560"/>
        </w:trPr>
        <w:tc>
          <w:tcPr>
            <w:tcW w:w="700" w:type="dxa"/>
            <w:tcMar>
              <w:top w:w="0" w:type="dxa"/>
              <w:bottom w:w="0" w:type="dxa"/>
            </w:tcMar>
            <w:vAlign w:val="center"/>
          </w:tcPr>
          <w:p w:rsidR="00E51CAF" w:rsidRDefault="00A07C9D">
            <w:pPr>
              <w:keepNext/>
              <w:keepLines/>
              <w:spacing w:after="0" w:line="240" w:lineRule="auto"/>
            </w:pPr>
            <w:r>
              <w:rPr>
                <w:sz w:val="18"/>
              </w:rPr>
              <w:t>7</w:t>
            </w:r>
          </w:p>
        </w:tc>
        <w:tc>
          <w:tcPr>
            <w:tcW w:w="3180" w:type="dxa"/>
            <w:tcMar>
              <w:top w:w="0" w:type="dxa"/>
              <w:bottom w:w="0" w:type="dxa"/>
            </w:tcMar>
            <w:vAlign w:val="center"/>
          </w:tcPr>
          <w:p w:rsidR="00E51CAF" w:rsidRDefault="00A07C9D">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E51CAF" w:rsidRDefault="00A07C9D">
            <w:pPr>
              <w:keepNext/>
              <w:keepLines/>
              <w:spacing w:after="0" w:line="240" w:lineRule="auto"/>
            </w:pPr>
            <w:r>
              <w:rPr>
                <w:sz w:val="18"/>
              </w:rPr>
              <w:t>7</w:t>
            </w:r>
          </w:p>
        </w:tc>
        <w:tc>
          <w:tcPr>
            <w:tcW w:w="1860" w:type="dxa"/>
            <w:tcMar>
              <w:top w:w="0" w:type="dxa"/>
              <w:bottom w:w="0" w:type="dxa"/>
            </w:tcMar>
            <w:vAlign w:val="center"/>
          </w:tcPr>
          <w:p w:rsidR="00E51CAF" w:rsidRDefault="00A07C9D">
            <w:pPr>
              <w:keepNext/>
              <w:keepLines/>
              <w:spacing w:after="0" w:line="240" w:lineRule="auto"/>
              <w:jc w:val="right"/>
            </w:pPr>
            <w:r>
              <w:rPr>
                <w:sz w:val="18"/>
              </w:rPr>
              <w:t>0,00</w:t>
            </w:r>
          </w:p>
        </w:tc>
        <w:tc>
          <w:tcPr>
            <w:tcW w:w="1860" w:type="dxa"/>
            <w:tcMar>
              <w:top w:w="0" w:type="dxa"/>
              <w:bottom w:w="0" w:type="dxa"/>
            </w:tcMar>
            <w:vAlign w:val="center"/>
          </w:tcPr>
          <w:p w:rsidR="00E51CAF" w:rsidRDefault="00A07C9D">
            <w:pPr>
              <w:keepNext/>
              <w:keepLines/>
              <w:spacing w:after="0" w:line="240" w:lineRule="auto"/>
              <w:jc w:val="right"/>
            </w:pPr>
            <w:r>
              <w:rPr>
                <w:sz w:val="18"/>
              </w:rPr>
              <w:t>0,00</w:t>
            </w:r>
          </w:p>
        </w:tc>
        <w:tc>
          <w:tcPr>
            <w:tcW w:w="700" w:type="dxa"/>
            <w:tcMar>
              <w:top w:w="0" w:type="dxa"/>
              <w:bottom w:w="0" w:type="dxa"/>
            </w:tcMar>
            <w:vAlign w:val="center"/>
          </w:tcPr>
          <w:p w:rsidR="00E51CAF" w:rsidRDefault="00A07C9D">
            <w:pPr>
              <w:keepNext/>
              <w:keepLines/>
              <w:spacing w:after="0" w:line="240" w:lineRule="auto"/>
              <w:jc w:val="right"/>
            </w:pPr>
            <w:r>
              <w:rPr>
                <w:sz w:val="18"/>
              </w:rPr>
              <w:t>-</w:t>
            </w:r>
          </w:p>
        </w:tc>
      </w:tr>
      <w:tr w:rsidR="00E51CAF">
        <w:tblPrEx>
          <w:tblCellMar>
            <w:top w:w="0" w:type="dxa"/>
            <w:bottom w:w="0" w:type="dxa"/>
          </w:tblCellMar>
        </w:tblPrEx>
        <w:trPr>
          <w:cantSplit/>
          <w:trHeight w:val="560"/>
        </w:trPr>
        <w:tc>
          <w:tcPr>
            <w:tcW w:w="700" w:type="dxa"/>
            <w:tcMar>
              <w:top w:w="0" w:type="dxa"/>
              <w:bottom w:w="0" w:type="dxa"/>
            </w:tcMar>
            <w:vAlign w:val="center"/>
          </w:tcPr>
          <w:p w:rsidR="00E51CAF" w:rsidRDefault="00A07C9D">
            <w:pPr>
              <w:keepNext/>
              <w:keepLines/>
              <w:spacing w:after="0" w:line="240" w:lineRule="auto"/>
            </w:pPr>
            <w:r>
              <w:rPr>
                <w:sz w:val="18"/>
              </w:rPr>
              <w:t>4</w:t>
            </w:r>
          </w:p>
        </w:tc>
        <w:tc>
          <w:tcPr>
            <w:tcW w:w="3180" w:type="dxa"/>
            <w:tcMar>
              <w:top w:w="0" w:type="dxa"/>
              <w:bottom w:w="0" w:type="dxa"/>
            </w:tcMar>
            <w:vAlign w:val="center"/>
          </w:tcPr>
          <w:p w:rsidR="00E51CAF" w:rsidRDefault="00A07C9D">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E51CAF" w:rsidRDefault="00A07C9D">
            <w:pPr>
              <w:keepNext/>
              <w:keepLines/>
              <w:spacing w:after="0" w:line="240" w:lineRule="auto"/>
            </w:pPr>
            <w:r>
              <w:rPr>
                <w:sz w:val="18"/>
              </w:rPr>
              <w:t>4</w:t>
            </w:r>
          </w:p>
        </w:tc>
        <w:tc>
          <w:tcPr>
            <w:tcW w:w="1860" w:type="dxa"/>
            <w:tcMar>
              <w:top w:w="0" w:type="dxa"/>
              <w:bottom w:w="0" w:type="dxa"/>
            </w:tcMar>
            <w:vAlign w:val="center"/>
          </w:tcPr>
          <w:p w:rsidR="00E51CAF" w:rsidRDefault="00A07C9D">
            <w:pPr>
              <w:keepNext/>
              <w:keepLines/>
              <w:spacing w:after="0" w:line="240" w:lineRule="auto"/>
              <w:jc w:val="right"/>
            </w:pPr>
            <w:r>
              <w:rPr>
                <w:sz w:val="18"/>
              </w:rPr>
              <w:t>60.451,41</w:t>
            </w:r>
          </w:p>
        </w:tc>
        <w:tc>
          <w:tcPr>
            <w:tcW w:w="1860" w:type="dxa"/>
            <w:tcMar>
              <w:top w:w="0" w:type="dxa"/>
              <w:bottom w:w="0" w:type="dxa"/>
            </w:tcMar>
            <w:vAlign w:val="center"/>
          </w:tcPr>
          <w:p w:rsidR="00E51CAF" w:rsidRDefault="00A07C9D">
            <w:pPr>
              <w:keepNext/>
              <w:keepLines/>
              <w:spacing w:after="0" w:line="240" w:lineRule="auto"/>
              <w:jc w:val="right"/>
            </w:pPr>
            <w:r>
              <w:rPr>
                <w:sz w:val="18"/>
              </w:rPr>
              <w:t>22.178,22</w:t>
            </w:r>
          </w:p>
        </w:tc>
        <w:tc>
          <w:tcPr>
            <w:tcW w:w="700" w:type="dxa"/>
            <w:tcMar>
              <w:top w:w="0" w:type="dxa"/>
              <w:bottom w:w="0" w:type="dxa"/>
            </w:tcMar>
            <w:vAlign w:val="center"/>
          </w:tcPr>
          <w:p w:rsidR="00E51CAF" w:rsidRDefault="00A07C9D">
            <w:pPr>
              <w:keepNext/>
              <w:keepLines/>
              <w:spacing w:after="0" w:line="240" w:lineRule="auto"/>
              <w:jc w:val="right"/>
            </w:pPr>
            <w:r>
              <w:rPr>
                <w:sz w:val="18"/>
              </w:rPr>
              <w:t>36,7</w:t>
            </w:r>
          </w:p>
        </w:tc>
      </w:tr>
      <w:tr w:rsidR="00E51CAF">
        <w:tblPrEx>
          <w:tblCellMar>
            <w:top w:w="0" w:type="dxa"/>
            <w:bottom w:w="0" w:type="dxa"/>
          </w:tblCellMar>
        </w:tblPrEx>
        <w:trPr>
          <w:cantSplit/>
          <w:trHeight w:val="560"/>
        </w:trPr>
        <w:tc>
          <w:tcPr>
            <w:tcW w:w="700" w:type="dxa"/>
            <w:tcMar>
              <w:top w:w="0" w:type="dxa"/>
              <w:bottom w:w="0" w:type="dxa"/>
            </w:tcMar>
            <w:vAlign w:val="center"/>
          </w:tcPr>
          <w:p w:rsidR="00E51CAF" w:rsidRDefault="00E51CAF">
            <w:pPr>
              <w:keepNext/>
              <w:keepLines/>
              <w:spacing w:after="0" w:line="240" w:lineRule="auto"/>
            </w:pPr>
          </w:p>
        </w:tc>
        <w:tc>
          <w:tcPr>
            <w:tcW w:w="3180" w:type="dxa"/>
            <w:tcMar>
              <w:top w:w="0" w:type="dxa"/>
              <w:bottom w:w="0" w:type="dxa"/>
            </w:tcMar>
            <w:vAlign w:val="center"/>
          </w:tcPr>
          <w:p w:rsidR="00E51CAF" w:rsidRDefault="00A07C9D">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E51CAF" w:rsidRDefault="00A07C9D">
            <w:pPr>
              <w:keepNext/>
              <w:keepLines/>
              <w:spacing w:after="0" w:line="240" w:lineRule="auto"/>
            </w:pPr>
            <w:r>
              <w:rPr>
                <w:b/>
                <w:sz w:val="18"/>
              </w:rPr>
              <w:t>Y002</w:t>
            </w:r>
          </w:p>
        </w:tc>
        <w:tc>
          <w:tcPr>
            <w:tcW w:w="1860" w:type="dxa"/>
            <w:tcMar>
              <w:top w:w="0" w:type="dxa"/>
              <w:bottom w:w="0" w:type="dxa"/>
            </w:tcMar>
            <w:vAlign w:val="center"/>
          </w:tcPr>
          <w:p w:rsidR="00E51CAF" w:rsidRDefault="00A07C9D">
            <w:pPr>
              <w:keepNext/>
              <w:keepLines/>
              <w:spacing w:after="0" w:line="240" w:lineRule="auto"/>
              <w:jc w:val="right"/>
            </w:pPr>
            <w:r>
              <w:rPr>
                <w:b/>
                <w:sz w:val="18"/>
              </w:rPr>
              <w:t>60.451,41</w:t>
            </w:r>
          </w:p>
        </w:tc>
        <w:tc>
          <w:tcPr>
            <w:tcW w:w="1860" w:type="dxa"/>
            <w:tcMar>
              <w:top w:w="0" w:type="dxa"/>
              <w:bottom w:w="0" w:type="dxa"/>
            </w:tcMar>
            <w:vAlign w:val="center"/>
          </w:tcPr>
          <w:p w:rsidR="00E51CAF" w:rsidRDefault="00A07C9D">
            <w:pPr>
              <w:keepNext/>
              <w:keepLines/>
              <w:spacing w:after="0" w:line="240" w:lineRule="auto"/>
              <w:jc w:val="right"/>
            </w:pPr>
            <w:r>
              <w:rPr>
                <w:b/>
                <w:sz w:val="18"/>
              </w:rPr>
              <w:t>22.178,22</w:t>
            </w:r>
          </w:p>
        </w:tc>
        <w:tc>
          <w:tcPr>
            <w:tcW w:w="700" w:type="dxa"/>
            <w:tcMar>
              <w:top w:w="0" w:type="dxa"/>
              <w:bottom w:w="0" w:type="dxa"/>
            </w:tcMar>
            <w:vAlign w:val="center"/>
          </w:tcPr>
          <w:p w:rsidR="00E51CAF" w:rsidRDefault="00A07C9D">
            <w:pPr>
              <w:keepNext/>
              <w:keepLines/>
              <w:spacing w:after="0" w:line="240" w:lineRule="auto"/>
              <w:jc w:val="right"/>
            </w:pPr>
            <w:r>
              <w:rPr>
                <w:b/>
                <w:sz w:val="18"/>
              </w:rPr>
              <w:t>36,7</w:t>
            </w:r>
          </w:p>
        </w:tc>
      </w:tr>
      <w:tr w:rsidR="00E51CAF">
        <w:tblPrEx>
          <w:tblCellMar>
            <w:top w:w="0" w:type="dxa"/>
            <w:bottom w:w="0" w:type="dxa"/>
          </w:tblCellMar>
        </w:tblPrEx>
        <w:trPr>
          <w:cantSplit/>
          <w:trHeight w:val="560"/>
        </w:trPr>
        <w:tc>
          <w:tcPr>
            <w:tcW w:w="700" w:type="dxa"/>
            <w:tcMar>
              <w:top w:w="0" w:type="dxa"/>
              <w:bottom w:w="0" w:type="dxa"/>
            </w:tcMar>
            <w:vAlign w:val="center"/>
          </w:tcPr>
          <w:p w:rsidR="00E51CAF" w:rsidRDefault="00A07C9D">
            <w:pPr>
              <w:keepNext/>
              <w:keepLines/>
              <w:spacing w:after="0" w:line="240" w:lineRule="auto"/>
            </w:pPr>
            <w:r>
              <w:rPr>
                <w:sz w:val="18"/>
              </w:rPr>
              <w:t>8</w:t>
            </w:r>
          </w:p>
        </w:tc>
        <w:tc>
          <w:tcPr>
            <w:tcW w:w="3180" w:type="dxa"/>
            <w:tcMar>
              <w:top w:w="0" w:type="dxa"/>
              <w:bottom w:w="0" w:type="dxa"/>
            </w:tcMar>
            <w:vAlign w:val="center"/>
          </w:tcPr>
          <w:p w:rsidR="00E51CAF" w:rsidRDefault="00A07C9D">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E51CAF" w:rsidRDefault="00A07C9D">
            <w:pPr>
              <w:keepNext/>
              <w:keepLines/>
              <w:spacing w:after="0" w:line="240" w:lineRule="auto"/>
            </w:pPr>
            <w:r>
              <w:rPr>
                <w:sz w:val="18"/>
              </w:rPr>
              <w:t>8</w:t>
            </w:r>
          </w:p>
        </w:tc>
        <w:tc>
          <w:tcPr>
            <w:tcW w:w="1860" w:type="dxa"/>
            <w:tcMar>
              <w:top w:w="0" w:type="dxa"/>
              <w:bottom w:w="0" w:type="dxa"/>
            </w:tcMar>
            <w:vAlign w:val="center"/>
          </w:tcPr>
          <w:p w:rsidR="00E51CAF" w:rsidRDefault="00A07C9D">
            <w:pPr>
              <w:keepNext/>
              <w:keepLines/>
              <w:spacing w:after="0" w:line="240" w:lineRule="auto"/>
              <w:jc w:val="right"/>
            </w:pPr>
            <w:r>
              <w:rPr>
                <w:sz w:val="18"/>
              </w:rPr>
              <w:t>0,00</w:t>
            </w:r>
          </w:p>
        </w:tc>
        <w:tc>
          <w:tcPr>
            <w:tcW w:w="1860" w:type="dxa"/>
            <w:tcMar>
              <w:top w:w="0" w:type="dxa"/>
              <w:bottom w:w="0" w:type="dxa"/>
            </w:tcMar>
            <w:vAlign w:val="center"/>
          </w:tcPr>
          <w:p w:rsidR="00E51CAF" w:rsidRDefault="00A07C9D">
            <w:pPr>
              <w:keepNext/>
              <w:keepLines/>
              <w:spacing w:after="0" w:line="240" w:lineRule="auto"/>
              <w:jc w:val="right"/>
            </w:pPr>
            <w:r>
              <w:rPr>
                <w:sz w:val="18"/>
              </w:rPr>
              <w:t>0,00</w:t>
            </w:r>
          </w:p>
        </w:tc>
        <w:tc>
          <w:tcPr>
            <w:tcW w:w="700" w:type="dxa"/>
            <w:tcMar>
              <w:top w:w="0" w:type="dxa"/>
              <w:bottom w:w="0" w:type="dxa"/>
            </w:tcMar>
            <w:vAlign w:val="center"/>
          </w:tcPr>
          <w:p w:rsidR="00E51CAF" w:rsidRDefault="00A07C9D">
            <w:pPr>
              <w:keepNext/>
              <w:keepLines/>
              <w:spacing w:after="0" w:line="240" w:lineRule="auto"/>
              <w:jc w:val="right"/>
            </w:pPr>
            <w:r>
              <w:rPr>
                <w:sz w:val="18"/>
              </w:rPr>
              <w:t>-</w:t>
            </w:r>
          </w:p>
        </w:tc>
      </w:tr>
      <w:tr w:rsidR="00E51CAF">
        <w:tblPrEx>
          <w:tblCellMar>
            <w:top w:w="0" w:type="dxa"/>
            <w:bottom w:w="0" w:type="dxa"/>
          </w:tblCellMar>
        </w:tblPrEx>
        <w:trPr>
          <w:cantSplit/>
          <w:trHeight w:val="560"/>
        </w:trPr>
        <w:tc>
          <w:tcPr>
            <w:tcW w:w="700" w:type="dxa"/>
            <w:tcMar>
              <w:top w:w="0" w:type="dxa"/>
              <w:bottom w:w="0" w:type="dxa"/>
            </w:tcMar>
            <w:vAlign w:val="center"/>
          </w:tcPr>
          <w:p w:rsidR="00E51CAF" w:rsidRDefault="00A07C9D">
            <w:pPr>
              <w:keepNext/>
              <w:keepLines/>
              <w:spacing w:after="0" w:line="240" w:lineRule="auto"/>
            </w:pPr>
            <w:r>
              <w:rPr>
                <w:sz w:val="18"/>
              </w:rPr>
              <w:t>5</w:t>
            </w:r>
          </w:p>
        </w:tc>
        <w:tc>
          <w:tcPr>
            <w:tcW w:w="3180" w:type="dxa"/>
            <w:tcMar>
              <w:top w:w="0" w:type="dxa"/>
              <w:bottom w:w="0" w:type="dxa"/>
            </w:tcMar>
            <w:vAlign w:val="center"/>
          </w:tcPr>
          <w:p w:rsidR="00E51CAF" w:rsidRDefault="00A07C9D">
            <w:pPr>
              <w:keepNext/>
              <w:keepLines/>
              <w:spacing w:after="0" w:line="240" w:lineRule="auto"/>
            </w:pPr>
            <w:r>
              <w:rPr>
                <w:sz w:val="18"/>
              </w:rPr>
              <w:t xml:space="preserve">Izdaci za financijsku imovinu i otplate zajmova (šifre </w:t>
            </w:r>
            <w:r>
              <w:rPr>
                <w:sz w:val="18"/>
              </w:rPr>
              <w:t>51+52+53+54+55)</w:t>
            </w:r>
          </w:p>
        </w:tc>
        <w:tc>
          <w:tcPr>
            <w:tcW w:w="700" w:type="dxa"/>
            <w:tcMar>
              <w:top w:w="0" w:type="dxa"/>
              <w:bottom w:w="0" w:type="dxa"/>
            </w:tcMar>
            <w:vAlign w:val="center"/>
          </w:tcPr>
          <w:p w:rsidR="00E51CAF" w:rsidRDefault="00A07C9D">
            <w:pPr>
              <w:keepNext/>
              <w:keepLines/>
              <w:spacing w:after="0" w:line="240" w:lineRule="auto"/>
            </w:pPr>
            <w:r>
              <w:rPr>
                <w:sz w:val="18"/>
              </w:rPr>
              <w:t>5</w:t>
            </w:r>
          </w:p>
        </w:tc>
        <w:tc>
          <w:tcPr>
            <w:tcW w:w="1860" w:type="dxa"/>
            <w:tcMar>
              <w:top w:w="0" w:type="dxa"/>
              <w:bottom w:w="0" w:type="dxa"/>
            </w:tcMar>
            <w:vAlign w:val="center"/>
          </w:tcPr>
          <w:p w:rsidR="00E51CAF" w:rsidRDefault="00A07C9D">
            <w:pPr>
              <w:keepNext/>
              <w:keepLines/>
              <w:spacing w:after="0" w:line="240" w:lineRule="auto"/>
              <w:jc w:val="right"/>
            </w:pPr>
            <w:r>
              <w:rPr>
                <w:sz w:val="18"/>
              </w:rPr>
              <w:t>0,00</w:t>
            </w:r>
          </w:p>
        </w:tc>
        <w:tc>
          <w:tcPr>
            <w:tcW w:w="1860" w:type="dxa"/>
            <w:tcMar>
              <w:top w:w="0" w:type="dxa"/>
              <w:bottom w:w="0" w:type="dxa"/>
            </w:tcMar>
            <w:vAlign w:val="center"/>
          </w:tcPr>
          <w:p w:rsidR="00E51CAF" w:rsidRDefault="00A07C9D">
            <w:pPr>
              <w:keepNext/>
              <w:keepLines/>
              <w:spacing w:after="0" w:line="240" w:lineRule="auto"/>
              <w:jc w:val="right"/>
            </w:pPr>
            <w:r>
              <w:rPr>
                <w:sz w:val="18"/>
              </w:rPr>
              <w:t>0,00</w:t>
            </w:r>
          </w:p>
        </w:tc>
        <w:tc>
          <w:tcPr>
            <w:tcW w:w="700" w:type="dxa"/>
            <w:tcMar>
              <w:top w:w="0" w:type="dxa"/>
              <w:bottom w:w="0" w:type="dxa"/>
            </w:tcMar>
            <w:vAlign w:val="center"/>
          </w:tcPr>
          <w:p w:rsidR="00E51CAF" w:rsidRDefault="00A07C9D">
            <w:pPr>
              <w:keepNext/>
              <w:keepLines/>
              <w:spacing w:after="0" w:line="240" w:lineRule="auto"/>
              <w:jc w:val="right"/>
            </w:pPr>
            <w:r>
              <w:rPr>
                <w:sz w:val="18"/>
              </w:rPr>
              <w:t>-</w:t>
            </w:r>
          </w:p>
        </w:tc>
      </w:tr>
      <w:tr w:rsidR="00E51CAF">
        <w:tblPrEx>
          <w:tblCellMar>
            <w:top w:w="0" w:type="dxa"/>
            <w:bottom w:w="0" w:type="dxa"/>
          </w:tblCellMar>
        </w:tblPrEx>
        <w:trPr>
          <w:cantSplit/>
          <w:trHeight w:val="560"/>
        </w:trPr>
        <w:tc>
          <w:tcPr>
            <w:tcW w:w="700" w:type="dxa"/>
            <w:tcMar>
              <w:top w:w="0" w:type="dxa"/>
              <w:bottom w:w="0" w:type="dxa"/>
            </w:tcMar>
            <w:vAlign w:val="center"/>
          </w:tcPr>
          <w:p w:rsidR="00E51CAF" w:rsidRDefault="00E51CAF">
            <w:pPr>
              <w:keepNext/>
              <w:keepLines/>
              <w:spacing w:after="0" w:line="240" w:lineRule="auto"/>
            </w:pPr>
          </w:p>
        </w:tc>
        <w:tc>
          <w:tcPr>
            <w:tcW w:w="3180" w:type="dxa"/>
            <w:tcMar>
              <w:top w:w="0" w:type="dxa"/>
              <w:bottom w:w="0" w:type="dxa"/>
            </w:tcMar>
            <w:vAlign w:val="center"/>
          </w:tcPr>
          <w:p w:rsidR="00E51CAF" w:rsidRDefault="00A07C9D">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E51CAF" w:rsidRDefault="00A07C9D">
            <w:pPr>
              <w:keepNext/>
              <w:keepLines/>
              <w:spacing w:after="0" w:line="240" w:lineRule="auto"/>
            </w:pPr>
            <w:r>
              <w:rPr>
                <w:b/>
                <w:sz w:val="18"/>
              </w:rPr>
              <w:t>X003, Y003</w:t>
            </w:r>
          </w:p>
        </w:tc>
        <w:tc>
          <w:tcPr>
            <w:tcW w:w="1860" w:type="dxa"/>
            <w:tcMar>
              <w:top w:w="0" w:type="dxa"/>
              <w:bottom w:w="0" w:type="dxa"/>
            </w:tcMar>
            <w:vAlign w:val="center"/>
          </w:tcPr>
          <w:p w:rsidR="00E51CAF" w:rsidRDefault="00A07C9D">
            <w:pPr>
              <w:keepNext/>
              <w:keepLines/>
              <w:spacing w:after="0" w:line="240" w:lineRule="auto"/>
              <w:jc w:val="right"/>
            </w:pPr>
            <w:r>
              <w:rPr>
                <w:b/>
                <w:sz w:val="18"/>
              </w:rPr>
              <w:t>0,00</w:t>
            </w:r>
          </w:p>
        </w:tc>
        <w:tc>
          <w:tcPr>
            <w:tcW w:w="1860" w:type="dxa"/>
            <w:tcMar>
              <w:top w:w="0" w:type="dxa"/>
              <w:bottom w:w="0" w:type="dxa"/>
            </w:tcMar>
            <w:vAlign w:val="center"/>
          </w:tcPr>
          <w:p w:rsidR="00E51CAF" w:rsidRDefault="00A07C9D">
            <w:pPr>
              <w:keepNext/>
              <w:keepLines/>
              <w:spacing w:after="0" w:line="240" w:lineRule="auto"/>
              <w:jc w:val="right"/>
            </w:pPr>
            <w:r>
              <w:rPr>
                <w:b/>
                <w:sz w:val="18"/>
              </w:rPr>
              <w:t>0,00</w:t>
            </w:r>
          </w:p>
        </w:tc>
        <w:tc>
          <w:tcPr>
            <w:tcW w:w="700" w:type="dxa"/>
            <w:tcMar>
              <w:top w:w="0" w:type="dxa"/>
              <w:bottom w:w="0" w:type="dxa"/>
            </w:tcMar>
            <w:vAlign w:val="center"/>
          </w:tcPr>
          <w:p w:rsidR="00E51CAF" w:rsidRDefault="00A07C9D">
            <w:pPr>
              <w:keepNext/>
              <w:keepLines/>
              <w:spacing w:after="0" w:line="240" w:lineRule="auto"/>
              <w:jc w:val="right"/>
            </w:pPr>
            <w:r>
              <w:rPr>
                <w:b/>
                <w:sz w:val="18"/>
              </w:rPr>
              <w:t>-</w:t>
            </w:r>
          </w:p>
        </w:tc>
      </w:tr>
      <w:tr w:rsidR="00E51CAF">
        <w:tblPrEx>
          <w:tblCellMar>
            <w:top w:w="0" w:type="dxa"/>
            <w:bottom w:w="0" w:type="dxa"/>
          </w:tblCellMar>
        </w:tblPrEx>
        <w:trPr>
          <w:cantSplit/>
          <w:trHeight w:val="560"/>
        </w:trPr>
        <w:tc>
          <w:tcPr>
            <w:tcW w:w="700" w:type="dxa"/>
            <w:tcMar>
              <w:top w:w="0" w:type="dxa"/>
              <w:bottom w:w="0" w:type="dxa"/>
            </w:tcMar>
            <w:vAlign w:val="center"/>
          </w:tcPr>
          <w:p w:rsidR="00E51CAF" w:rsidRDefault="00E51CAF">
            <w:pPr>
              <w:keepNext/>
              <w:keepLines/>
              <w:spacing w:after="0" w:line="240" w:lineRule="auto"/>
            </w:pPr>
          </w:p>
        </w:tc>
        <w:tc>
          <w:tcPr>
            <w:tcW w:w="3180" w:type="dxa"/>
            <w:tcMar>
              <w:top w:w="0" w:type="dxa"/>
              <w:bottom w:w="0" w:type="dxa"/>
            </w:tcMar>
            <w:vAlign w:val="center"/>
          </w:tcPr>
          <w:p w:rsidR="00E51CAF" w:rsidRDefault="00A07C9D">
            <w:pPr>
              <w:keepNext/>
              <w:keepLines/>
              <w:spacing w:after="0" w:line="240" w:lineRule="auto"/>
            </w:pPr>
            <w:r>
              <w:rPr>
                <w:b/>
                <w:sz w:val="18"/>
              </w:rPr>
              <w:t>VIŠAK PRIHODA I PRIMITAKA (šifre X678-Y345)</w:t>
            </w:r>
          </w:p>
        </w:tc>
        <w:tc>
          <w:tcPr>
            <w:tcW w:w="700" w:type="dxa"/>
            <w:tcMar>
              <w:top w:w="0" w:type="dxa"/>
              <w:bottom w:w="0" w:type="dxa"/>
            </w:tcMar>
            <w:vAlign w:val="center"/>
          </w:tcPr>
          <w:p w:rsidR="00E51CAF" w:rsidRDefault="00A07C9D">
            <w:pPr>
              <w:keepNext/>
              <w:keepLines/>
              <w:spacing w:after="0" w:line="240" w:lineRule="auto"/>
            </w:pPr>
            <w:r>
              <w:rPr>
                <w:b/>
                <w:sz w:val="18"/>
              </w:rPr>
              <w:t>X005</w:t>
            </w:r>
          </w:p>
        </w:tc>
        <w:tc>
          <w:tcPr>
            <w:tcW w:w="1860" w:type="dxa"/>
            <w:tcMar>
              <w:top w:w="0" w:type="dxa"/>
              <w:bottom w:w="0" w:type="dxa"/>
            </w:tcMar>
            <w:vAlign w:val="center"/>
          </w:tcPr>
          <w:p w:rsidR="00E51CAF" w:rsidRDefault="00A07C9D">
            <w:pPr>
              <w:keepNext/>
              <w:keepLines/>
              <w:spacing w:after="0" w:line="240" w:lineRule="auto"/>
              <w:jc w:val="right"/>
            </w:pPr>
            <w:r>
              <w:rPr>
                <w:b/>
                <w:sz w:val="18"/>
              </w:rPr>
              <w:t>0,00</w:t>
            </w:r>
          </w:p>
        </w:tc>
        <w:tc>
          <w:tcPr>
            <w:tcW w:w="1860" w:type="dxa"/>
            <w:tcMar>
              <w:top w:w="0" w:type="dxa"/>
              <w:bottom w:w="0" w:type="dxa"/>
            </w:tcMar>
            <w:vAlign w:val="center"/>
          </w:tcPr>
          <w:p w:rsidR="00E51CAF" w:rsidRDefault="00A07C9D">
            <w:pPr>
              <w:keepNext/>
              <w:keepLines/>
              <w:spacing w:after="0" w:line="240" w:lineRule="auto"/>
              <w:jc w:val="right"/>
            </w:pPr>
            <w:r>
              <w:rPr>
                <w:b/>
                <w:sz w:val="18"/>
              </w:rPr>
              <w:t>34.699,13</w:t>
            </w:r>
          </w:p>
        </w:tc>
        <w:tc>
          <w:tcPr>
            <w:tcW w:w="700" w:type="dxa"/>
            <w:tcMar>
              <w:top w:w="0" w:type="dxa"/>
              <w:bottom w:w="0" w:type="dxa"/>
            </w:tcMar>
            <w:vAlign w:val="center"/>
          </w:tcPr>
          <w:p w:rsidR="00E51CAF" w:rsidRDefault="00A07C9D">
            <w:pPr>
              <w:keepNext/>
              <w:keepLines/>
              <w:spacing w:after="0" w:line="240" w:lineRule="auto"/>
              <w:jc w:val="right"/>
            </w:pPr>
            <w:r>
              <w:rPr>
                <w:b/>
                <w:sz w:val="18"/>
              </w:rPr>
              <w:t>-</w:t>
            </w:r>
          </w:p>
        </w:tc>
      </w:tr>
    </w:tbl>
    <w:p w:rsidR="00E51CAF" w:rsidRDefault="00E51CAF">
      <w:pPr>
        <w:spacing w:after="0"/>
      </w:pPr>
    </w:p>
    <w:p w:rsidR="00E51CAF" w:rsidRDefault="00A07C9D">
      <w:r>
        <w:t>Dom za starije i nemoćne osobe Vinkovci je ustanova kojoj je osnovna djelatnost socijalna skrb za starije i nemoćne osobe sa smještajem. Dom skrbi za prosječno 220 korisnika smještenih u ustanovi.</w:t>
      </w:r>
    </w:p>
    <w:p w:rsidR="00E51CAF" w:rsidRDefault="00A07C9D">
      <w:r>
        <w:lastRenderedPageBreak/>
        <w:t>Dom za starije i nemoćne osobe predaje izvještaj za razdobl</w:t>
      </w:r>
      <w:r>
        <w:t>je od 01.01.2025.-31.12.2025. godine u skladu s odredbama Pravilnika o financijskom izvještavanju u proračunskom računovodstvu. </w:t>
      </w:r>
    </w:p>
    <w:p w:rsidR="00E51CAF" w:rsidRDefault="00A07C9D">
      <w:r>
        <w:t>U 2025. godini ostvaren je višak prihoda, koji se koristi za pokriće ostvarenog prenesenog manjak prihoda iz 2024. godini.</w:t>
      </w:r>
    </w:p>
    <w:p w:rsidR="00E51CAF" w:rsidRDefault="00A07C9D">
      <w:r>
        <w:br/>
      </w:r>
    </w:p>
    <w:p w:rsidR="00E51CAF" w:rsidRDefault="00A07C9D">
      <w:pPr>
        <w:keepNext/>
        <w:spacing w:line="240" w:lineRule="auto"/>
        <w:jc w:val="center"/>
      </w:pPr>
      <w:r>
        <w:rPr>
          <w:sz w:val="28"/>
        </w:rPr>
        <w:t>Bi</w:t>
      </w:r>
      <w:r>
        <w:rPr>
          <w:sz w:val="28"/>
        </w:rPr>
        <w:t>lješka 2.</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E51CAF">
        <w:tblPrEx>
          <w:tblCellMar>
            <w:top w:w="0" w:type="dxa"/>
            <w:bottom w:w="0" w:type="dxa"/>
          </w:tblCellMar>
        </w:tblPrEx>
        <w:trPr>
          <w:cantSplit/>
        </w:trPr>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Indeks (%)</w:t>
            </w:r>
          </w:p>
        </w:tc>
      </w:tr>
      <w:tr w:rsidR="00E51CAF">
        <w:tblPrEx>
          <w:tblCellMar>
            <w:top w:w="0" w:type="dxa"/>
            <w:bottom w:w="0" w:type="dxa"/>
          </w:tblCellMar>
        </w:tblPrEx>
        <w:trPr>
          <w:cantSplit/>
          <w:trHeight w:val="560"/>
        </w:trPr>
        <w:tc>
          <w:tcPr>
            <w:tcW w:w="700" w:type="dxa"/>
            <w:tcMar>
              <w:top w:w="0" w:type="dxa"/>
              <w:bottom w:w="0" w:type="dxa"/>
            </w:tcMar>
            <w:vAlign w:val="center"/>
          </w:tcPr>
          <w:p w:rsidR="00E51CAF" w:rsidRDefault="00A07C9D">
            <w:pPr>
              <w:keepNext/>
              <w:keepLines/>
              <w:spacing w:after="0" w:line="240" w:lineRule="auto"/>
            </w:pPr>
            <w:r>
              <w:rPr>
                <w:sz w:val="18"/>
              </w:rPr>
              <w:t>6</w:t>
            </w:r>
          </w:p>
        </w:tc>
        <w:tc>
          <w:tcPr>
            <w:tcW w:w="3180" w:type="dxa"/>
            <w:tcMar>
              <w:top w:w="0" w:type="dxa"/>
              <w:bottom w:w="0" w:type="dxa"/>
            </w:tcMar>
            <w:vAlign w:val="center"/>
          </w:tcPr>
          <w:p w:rsidR="00E51CAF" w:rsidRDefault="00A07C9D">
            <w:pPr>
              <w:keepNext/>
              <w:keepLines/>
              <w:spacing w:after="0" w:line="240" w:lineRule="auto"/>
            </w:pPr>
            <w:r>
              <w:rPr>
                <w:sz w:val="18"/>
              </w:rPr>
              <w:t>PRIHODI POSLOVANJA (šifre 61+62+63+64+65+66+67+68)</w:t>
            </w:r>
          </w:p>
        </w:tc>
        <w:tc>
          <w:tcPr>
            <w:tcW w:w="700" w:type="dxa"/>
            <w:tcMar>
              <w:top w:w="0" w:type="dxa"/>
              <w:bottom w:w="0" w:type="dxa"/>
            </w:tcMar>
            <w:vAlign w:val="center"/>
          </w:tcPr>
          <w:p w:rsidR="00E51CAF" w:rsidRDefault="00A07C9D">
            <w:pPr>
              <w:keepNext/>
              <w:keepLines/>
              <w:spacing w:after="0" w:line="240" w:lineRule="auto"/>
            </w:pPr>
            <w:r>
              <w:rPr>
                <w:sz w:val="18"/>
              </w:rPr>
              <w:t>6</w:t>
            </w:r>
          </w:p>
        </w:tc>
        <w:tc>
          <w:tcPr>
            <w:tcW w:w="1860" w:type="dxa"/>
            <w:tcMar>
              <w:top w:w="0" w:type="dxa"/>
              <w:bottom w:w="0" w:type="dxa"/>
            </w:tcMar>
            <w:vAlign w:val="center"/>
          </w:tcPr>
          <w:p w:rsidR="00E51CAF" w:rsidRDefault="00A07C9D">
            <w:pPr>
              <w:keepNext/>
              <w:keepLines/>
              <w:spacing w:after="0" w:line="240" w:lineRule="auto"/>
              <w:jc w:val="right"/>
            </w:pPr>
            <w:r>
              <w:rPr>
                <w:sz w:val="18"/>
              </w:rPr>
              <w:t>2.710.440,79</w:t>
            </w:r>
          </w:p>
        </w:tc>
        <w:tc>
          <w:tcPr>
            <w:tcW w:w="1860" w:type="dxa"/>
            <w:tcMar>
              <w:top w:w="0" w:type="dxa"/>
              <w:bottom w:w="0" w:type="dxa"/>
            </w:tcMar>
            <w:vAlign w:val="center"/>
          </w:tcPr>
          <w:p w:rsidR="00E51CAF" w:rsidRDefault="00A07C9D">
            <w:pPr>
              <w:keepNext/>
              <w:keepLines/>
              <w:spacing w:after="0" w:line="240" w:lineRule="auto"/>
              <w:jc w:val="right"/>
            </w:pPr>
            <w:r>
              <w:rPr>
                <w:sz w:val="18"/>
              </w:rPr>
              <w:t>2.975.712,53</w:t>
            </w:r>
          </w:p>
        </w:tc>
        <w:tc>
          <w:tcPr>
            <w:tcW w:w="700" w:type="dxa"/>
            <w:tcMar>
              <w:top w:w="0" w:type="dxa"/>
              <w:bottom w:w="0" w:type="dxa"/>
            </w:tcMar>
            <w:vAlign w:val="center"/>
          </w:tcPr>
          <w:p w:rsidR="00E51CAF" w:rsidRDefault="00A07C9D">
            <w:pPr>
              <w:keepNext/>
              <w:keepLines/>
              <w:spacing w:after="0" w:line="240" w:lineRule="auto"/>
              <w:jc w:val="right"/>
            </w:pPr>
            <w:r>
              <w:rPr>
                <w:sz w:val="18"/>
              </w:rPr>
              <w:t>109,8</w:t>
            </w:r>
          </w:p>
        </w:tc>
      </w:tr>
    </w:tbl>
    <w:p w:rsidR="00E51CAF" w:rsidRDefault="00E51CAF">
      <w:pPr>
        <w:spacing w:after="0"/>
      </w:pPr>
    </w:p>
    <w:p w:rsidR="00E51CAF" w:rsidRDefault="00A07C9D">
      <w:r>
        <w:t>Ukupno ostvareni prihodi poslovanja veći su u odnosu na prethodnu godinu zbog povećanja prihoda iz nadležnog proračuna, povećanja prihoda za posebne namjene zbog povećanja cijena u tijeku 2024. g. </w:t>
      </w:r>
    </w:p>
    <w:p w:rsidR="00E51CAF" w:rsidRDefault="00E51CAF"/>
    <w:p w:rsidR="00E51CAF" w:rsidRDefault="00A07C9D">
      <w:pPr>
        <w:keepNext/>
        <w:spacing w:line="240" w:lineRule="auto"/>
        <w:jc w:val="center"/>
      </w:pPr>
      <w:r>
        <w:rPr>
          <w:sz w:val="28"/>
        </w:rPr>
        <w:t>Bilješka 3.</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E51CAF">
        <w:tblPrEx>
          <w:tblCellMar>
            <w:top w:w="0" w:type="dxa"/>
            <w:bottom w:w="0" w:type="dxa"/>
          </w:tblCellMar>
        </w:tblPrEx>
        <w:trPr>
          <w:cantSplit/>
        </w:trPr>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Indeks (%)</w:t>
            </w:r>
          </w:p>
        </w:tc>
      </w:tr>
      <w:tr w:rsidR="00E51CAF">
        <w:tblPrEx>
          <w:tblCellMar>
            <w:top w:w="0" w:type="dxa"/>
            <w:bottom w:w="0" w:type="dxa"/>
          </w:tblCellMar>
        </w:tblPrEx>
        <w:trPr>
          <w:cantSplit/>
          <w:trHeight w:val="560"/>
        </w:trPr>
        <w:tc>
          <w:tcPr>
            <w:tcW w:w="700" w:type="dxa"/>
            <w:tcMar>
              <w:top w:w="0" w:type="dxa"/>
              <w:bottom w:w="0" w:type="dxa"/>
            </w:tcMar>
            <w:vAlign w:val="center"/>
          </w:tcPr>
          <w:p w:rsidR="00E51CAF" w:rsidRDefault="00A07C9D">
            <w:pPr>
              <w:keepNext/>
              <w:keepLines/>
              <w:spacing w:after="0" w:line="240" w:lineRule="auto"/>
            </w:pPr>
            <w:r>
              <w:rPr>
                <w:sz w:val="18"/>
              </w:rPr>
              <w:t>633</w:t>
            </w:r>
          </w:p>
        </w:tc>
        <w:tc>
          <w:tcPr>
            <w:tcW w:w="3180" w:type="dxa"/>
            <w:tcMar>
              <w:top w:w="0" w:type="dxa"/>
              <w:bottom w:w="0" w:type="dxa"/>
            </w:tcMar>
            <w:vAlign w:val="center"/>
          </w:tcPr>
          <w:p w:rsidR="00E51CAF" w:rsidRDefault="00A07C9D">
            <w:pPr>
              <w:keepNext/>
              <w:keepLines/>
              <w:spacing w:after="0" w:line="240" w:lineRule="auto"/>
            </w:pPr>
            <w:r>
              <w:rPr>
                <w:sz w:val="18"/>
              </w:rPr>
              <w:t>Pomoći proračunu i izvanproračunskim korisnicima iz drugih proračuna (šifre 6331+6332)</w:t>
            </w:r>
          </w:p>
        </w:tc>
        <w:tc>
          <w:tcPr>
            <w:tcW w:w="700" w:type="dxa"/>
            <w:tcMar>
              <w:top w:w="0" w:type="dxa"/>
              <w:bottom w:w="0" w:type="dxa"/>
            </w:tcMar>
            <w:vAlign w:val="center"/>
          </w:tcPr>
          <w:p w:rsidR="00E51CAF" w:rsidRDefault="00A07C9D">
            <w:pPr>
              <w:keepNext/>
              <w:keepLines/>
              <w:spacing w:after="0" w:line="240" w:lineRule="auto"/>
            </w:pPr>
            <w:r>
              <w:rPr>
                <w:sz w:val="18"/>
              </w:rPr>
              <w:t>633</w:t>
            </w:r>
          </w:p>
        </w:tc>
        <w:tc>
          <w:tcPr>
            <w:tcW w:w="1860" w:type="dxa"/>
            <w:tcMar>
              <w:top w:w="0" w:type="dxa"/>
              <w:bottom w:w="0" w:type="dxa"/>
            </w:tcMar>
            <w:vAlign w:val="center"/>
          </w:tcPr>
          <w:p w:rsidR="00E51CAF" w:rsidRDefault="00A07C9D">
            <w:pPr>
              <w:keepNext/>
              <w:keepLines/>
              <w:spacing w:after="0" w:line="240" w:lineRule="auto"/>
              <w:jc w:val="right"/>
            </w:pPr>
            <w:r>
              <w:rPr>
                <w:sz w:val="18"/>
              </w:rPr>
              <w:t>1.000,00</w:t>
            </w:r>
          </w:p>
        </w:tc>
        <w:tc>
          <w:tcPr>
            <w:tcW w:w="1860" w:type="dxa"/>
            <w:tcMar>
              <w:top w:w="0" w:type="dxa"/>
              <w:bottom w:w="0" w:type="dxa"/>
            </w:tcMar>
            <w:vAlign w:val="center"/>
          </w:tcPr>
          <w:p w:rsidR="00E51CAF" w:rsidRDefault="00A07C9D">
            <w:pPr>
              <w:keepNext/>
              <w:keepLines/>
              <w:spacing w:after="0" w:line="240" w:lineRule="auto"/>
              <w:jc w:val="right"/>
            </w:pPr>
            <w:r>
              <w:rPr>
                <w:sz w:val="18"/>
              </w:rPr>
              <w:t>1.200,00</w:t>
            </w:r>
          </w:p>
        </w:tc>
        <w:tc>
          <w:tcPr>
            <w:tcW w:w="700" w:type="dxa"/>
            <w:tcMar>
              <w:top w:w="0" w:type="dxa"/>
              <w:bottom w:w="0" w:type="dxa"/>
            </w:tcMar>
            <w:vAlign w:val="center"/>
          </w:tcPr>
          <w:p w:rsidR="00E51CAF" w:rsidRDefault="00A07C9D">
            <w:pPr>
              <w:keepNext/>
              <w:keepLines/>
              <w:spacing w:after="0" w:line="240" w:lineRule="auto"/>
              <w:jc w:val="right"/>
            </w:pPr>
            <w:r>
              <w:rPr>
                <w:sz w:val="18"/>
              </w:rPr>
              <w:t>120,0</w:t>
            </w:r>
          </w:p>
        </w:tc>
      </w:tr>
    </w:tbl>
    <w:p w:rsidR="00E51CAF" w:rsidRDefault="00E51CAF">
      <w:pPr>
        <w:spacing w:after="0"/>
      </w:pPr>
    </w:p>
    <w:p w:rsidR="00E51CAF" w:rsidRDefault="00A07C9D">
      <w:r>
        <w:t>Prihod od pomoći iz gradskog proračuna ostvaren je prijavom projekta Baš za nas - 2, kao nastavak projekta iz 2024.g.</w:t>
      </w:r>
    </w:p>
    <w:p w:rsidR="00E51CAF" w:rsidRDefault="00E51CAF"/>
    <w:p w:rsidR="00E51CAF" w:rsidRDefault="00A07C9D">
      <w:pPr>
        <w:keepNext/>
        <w:spacing w:line="240" w:lineRule="auto"/>
        <w:jc w:val="center"/>
      </w:pPr>
      <w:r>
        <w:rPr>
          <w:sz w:val="28"/>
        </w:rPr>
        <w:t>Bilješka 4.</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E51CAF">
        <w:tblPrEx>
          <w:tblCellMar>
            <w:top w:w="0" w:type="dxa"/>
            <w:bottom w:w="0" w:type="dxa"/>
          </w:tblCellMar>
        </w:tblPrEx>
        <w:trPr>
          <w:cantSplit/>
        </w:trPr>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 xml:space="preserve">Ostvareno u izvještajnom razdoblju </w:t>
            </w:r>
            <w:r>
              <w:rPr>
                <w:b/>
                <w:sz w:val="18"/>
              </w:rPr>
              <w:t>tekuće godine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Indeks (%)</w:t>
            </w:r>
          </w:p>
        </w:tc>
      </w:tr>
      <w:tr w:rsidR="00E51CAF">
        <w:tblPrEx>
          <w:tblCellMar>
            <w:top w:w="0" w:type="dxa"/>
            <w:bottom w:w="0" w:type="dxa"/>
          </w:tblCellMar>
        </w:tblPrEx>
        <w:trPr>
          <w:cantSplit/>
          <w:trHeight w:val="560"/>
        </w:trPr>
        <w:tc>
          <w:tcPr>
            <w:tcW w:w="700" w:type="dxa"/>
            <w:tcMar>
              <w:top w:w="0" w:type="dxa"/>
              <w:bottom w:w="0" w:type="dxa"/>
            </w:tcMar>
            <w:vAlign w:val="center"/>
          </w:tcPr>
          <w:p w:rsidR="00E51CAF" w:rsidRDefault="00A07C9D">
            <w:pPr>
              <w:keepNext/>
              <w:keepLines/>
              <w:spacing w:after="0" w:line="240" w:lineRule="auto"/>
            </w:pPr>
            <w:r>
              <w:rPr>
                <w:sz w:val="18"/>
              </w:rPr>
              <w:t>6341</w:t>
            </w:r>
          </w:p>
        </w:tc>
        <w:tc>
          <w:tcPr>
            <w:tcW w:w="3180" w:type="dxa"/>
            <w:tcMar>
              <w:top w:w="0" w:type="dxa"/>
              <w:bottom w:w="0" w:type="dxa"/>
            </w:tcMar>
            <w:vAlign w:val="center"/>
          </w:tcPr>
          <w:p w:rsidR="00E51CAF" w:rsidRDefault="00A07C9D">
            <w:pPr>
              <w:keepNext/>
              <w:keepLines/>
              <w:spacing w:after="0" w:line="240" w:lineRule="auto"/>
            </w:pPr>
            <w:r>
              <w:rPr>
                <w:sz w:val="18"/>
              </w:rPr>
              <w:t>Tekuće pomoći od izvanproračunskih korisnika</w:t>
            </w:r>
          </w:p>
        </w:tc>
        <w:tc>
          <w:tcPr>
            <w:tcW w:w="700" w:type="dxa"/>
            <w:tcMar>
              <w:top w:w="0" w:type="dxa"/>
              <w:bottom w:w="0" w:type="dxa"/>
            </w:tcMar>
            <w:vAlign w:val="center"/>
          </w:tcPr>
          <w:p w:rsidR="00E51CAF" w:rsidRDefault="00A07C9D">
            <w:pPr>
              <w:keepNext/>
              <w:keepLines/>
              <w:spacing w:after="0" w:line="240" w:lineRule="auto"/>
            </w:pPr>
            <w:r>
              <w:rPr>
                <w:sz w:val="18"/>
              </w:rPr>
              <w:t>6341</w:t>
            </w:r>
          </w:p>
        </w:tc>
        <w:tc>
          <w:tcPr>
            <w:tcW w:w="1860" w:type="dxa"/>
            <w:tcMar>
              <w:top w:w="0" w:type="dxa"/>
              <w:bottom w:w="0" w:type="dxa"/>
            </w:tcMar>
            <w:vAlign w:val="center"/>
          </w:tcPr>
          <w:p w:rsidR="00E51CAF" w:rsidRDefault="00A07C9D">
            <w:pPr>
              <w:keepNext/>
              <w:keepLines/>
              <w:spacing w:after="0" w:line="240" w:lineRule="auto"/>
              <w:jc w:val="right"/>
            </w:pPr>
            <w:r>
              <w:rPr>
                <w:sz w:val="18"/>
              </w:rPr>
              <w:t>26.952,68</w:t>
            </w:r>
          </w:p>
        </w:tc>
        <w:tc>
          <w:tcPr>
            <w:tcW w:w="1860" w:type="dxa"/>
            <w:tcMar>
              <w:top w:w="0" w:type="dxa"/>
              <w:bottom w:w="0" w:type="dxa"/>
            </w:tcMar>
            <w:vAlign w:val="center"/>
          </w:tcPr>
          <w:p w:rsidR="00E51CAF" w:rsidRDefault="00A07C9D">
            <w:pPr>
              <w:keepNext/>
              <w:keepLines/>
              <w:spacing w:after="0" w:line="240" w:lineRule="auto"/>
              <w:jc w:val="right"/>
            </w:pPr>
            <w:r>
              <w:rPr>
                <w:sz w:val="18"/>
              </w:rPr>
              <w:t>0,00</w:t>
            </w:r>
          </w:p>
        </w:tc>
        <w:tc>
          <w:tcPr>
            <w:tcW w:w="700" w:type="dxa"/>
            <w:tcMar>
              <w:top w:w="0" w:type="dxa"/>
              <w:bottom w:w="0" w:type="dxa"/>
            </w:tcMar>
            <w:vAlign w:val="center"/>
          </w:tcPr>
          <w:p w:rsidR="00E51CAF" w:rsidRDefault="00A07C9D">
            <w:pPr>
              <w:keepNext/>
              <w:keepLines/>
              <w:spacing w:after="0" w:line="240" w:lineRule="auto"/>
              <w:jc w:val="right"/>
            </w:pPr>
            <w:r>
              <w:rPr>
                <w:sz w:val="18"/>
              </w:rPr>
              <w:t>0</w:t>
            </w:r>
          </w:p>
        </w:tc>
      </w:tr>
    </w:tbl>
    <w:p w:rsidR="00E51CAF" w:rsidRDefault="00E51CAF">
      <w:pPr>
        <w:spacing w:after="0"/>
      </w:pPr>
    </w:p>
    <w:p w:rsidR="00E51CAF" w:rsidRDefault="00A07C9D">
      <w:r>
        <w:t>U 2024.g. ostvaren je prihod od HZZ za mjeru Posao+, koja se provodila i u djelu 2025.g., a zaključivanja novih ugovora po ovom izvoru nije bilo.</w:t>
      </w:r>
    </w:p>
    <w:p w:rsidR="00E51CAF" w:rsidRDefault="00E51CAF"/>
    <w:p w:rsidR="00E51CAF" w:rsidRDefault="00A07C9D">
      <w:pPr>
        <w:keepNext/>
        <w:spacing w:line="240" w:lineRule="auto"/>
        <w:jc w:val="center"/>
      </w:pPr>
      <w:r>
        <w:rPr>
          <w:sz w:val="28"/>
        </w:rPr>
        <w:lastRenderedPageBreak/>
        <w:t>Bilješka 5.</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E51CAF">
        <w:tblPrEx>
          <w:tblCellMar>
            <w:top w:w="0" w:type="dxa"/>
            <w:bottom w:w="0" w:type="dxa"/>
          </w:tblCellMar>
        </w:tblPrEx>
        <w:trPr>
          <w:cantSplit/>
        </w:trPr>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Indeks (%)</w:t>
            </w:r>
          </w:p>
        </w:tc>
      </w:tr>
      <w:tr w:rsidR="00E51CAF">
        <w:tblPrEx>
          <w:tblCellMar>
            <w:top w:w="0" w:type="dxa"/>
            <w:bottom w:w="0" w:type="dxa"/>
          </w:tblCellMar>
        </w:tblPrEx>
        <w:trPr>
          <w:cantSplit/>
          <w:trHeight w:val="560"/>
        </w:trPr>
        <w:tc>
          <w:tcPr>
            <w:tcW w:w="700" w:type="dxa"/>
            <w:tcMar>
              <w:top w:w="0" w:type="dxa"/>
              <w:bottom w:w="0" w:type="dxa"/>
            </w:tcMar>
            <w:vAlign w:val="center"/>
          </w:tcPr>
          <w:p w:rsidR="00E51CAF" w:rsidRDefault="00A07C9D">
            <w:pPr>
              <w:keepNext/>
              <w:keepLines/>
              <w:spacing w:after="0" w:line="240" w:lineRule="auto"/>
            </w:pPr>
            <w:r>
              <w:rPr>
                <w:sz w:val="18"/>
              </w:rPr>
              <w:t>6361</w:t>
            </w:r>
          </w:p>
        </w:tc>
        <w:tc>
          <w:tcPr>
            <w:tcW w:w="3180" w:type="dxa"/>
            <w:tcMar>
              <w:top w:w="0" w:type="dxa"/>
              <w:bottom w:w="0" w:type="dxa"/>
            </w:tcMar>
            <w:vAlign w:val="center"/>
          </w:tcPr>
          <w:p w:rsidR="00E51CAF" w:rsidRDefault="00A07C9D">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rsidR="00E51CAF" w:rsidRDefault="00A07C9D">
            <w:pPr>
              <w:keepNext/>
              <w:keepLines/>
              <w:spacing w:after="0" w:line="240" w:lineRule="auto"/>
            </w:pPr>
            <w:r>
              <w:rPr>
                <w:sz w:val="18"/>
              </w:rPr>
              <w:t>6361</w:t>
            </w:r>
          </w:p>
        </w:tc>
        <w:tc>
          <w:tcPr>
            <w:tcW w:w="1860" w:type="dxa"/>
            <w:tcMar>
              <w:top w:w="0" w:type="dxa"/>
              <w:bottom w:w="0" w:type="dxa"/>
            </w:tcMar>
            <w:vAlign w:val="center"/>
          </w:tcPr>
          <w:p w:rsidR="00E51CAF" w:rsidRDefault="00A07C9D">
            <w:pPr>
              <w:keepNext/>
              <w:keepLines/>
              <w:spacing w:after="0" w:line="240" w:lineRule="auto"/>
              <w:jc w:val="right"/>
            </w:pPr>
            <w:r>
              <w:rPr>
                <w:sz w:val="18"/>
              </w:rPr>
              <w:t>6.480,00</w:t>
            </w:r>
          </w:p>
        </w:tc>
        <w:tc>
          <w:tcPr>
            <w:tcW w:w="1860" w:type="dxa"/>
            <w:tcMar>
              <w:top w:w="0" w:type="dxa"/>
              <w:bottom w:w="0" w:type="dxa"/>
            </w:tcMar>
            <w:vAlign w:val="center"/>
          </w:tcPr>
          <w:p w:rsidR="00E51CAF" w:rsidRDefault="00A07C9D">
            <w:pPr>
              <w:keepNext/>
              <w:keepLines/>
              <w:spacing w:after="0" w:line="240" w:lineRule="auto"/>
              <w:jc w:val="right"/>
            </w:pPr>
            <w:r>
              <w:rPr>
                <w:sz w:val="18"/>
              </w:rPr>
              <w:t>6.480,00</w:t>
            </w:r>
          </w:p>
        </w:tc>
        <w:tc>
          <w:tcPr>
            <w:tcW w:w="700" w:type="dxa"/>
            <w:tcMar>
              <w:top w:w="0" w:type="dxa"/>
              <w:bottom w:w="0" w:type="dxa"/>
            </w:tcMar>
            <w:vAlign w:val="center"/>
          </w:tcPr>
          <w:p w:rsidR="00E51CAF" w:rsidRDefault="00A07C9D">
            <w:pPr>
              <w:keepNext/>
              <w:keepLines/>
              <w:spacing w:after="0" w:line="240" w:lineRule="auto"/>
              <w:jc w:val="right"/>
            </w:pPr>
            <w:r>
              <w:rPr>
                <w:sz w:val="18"/>
              </w:rPr>
              <w:t>100</w:t>
            </w:r>
          </w:p>
        </w:tc>
      </w:tr>
    </w:tbl>
    <w:p w:rsidR="00E51CAF" w:rsidRDefault="00E51CAF">
      <w:pPr>
        <w:spacing w:after="0"/>
      </w:pPr>
    </w:p>
    <w:p w:rsidR="00E51CAF" w:rsidRDefault="00A07C9D">
      <w:r>
        <w:t>Ovaj prihod je na razini prethodne godine, a odnosi na pomoć za ublažavanje cijene energenata.</w:t>
      </w:r>
    </w:p>
    <w:p w:rsidR="00E51CAF" w:rsidRDefault="00E51CAF"/>
    <w:p w:rsidR="00E51CAF" w:rsidRDefault="00A07C9D">
      <w:pPr>
        <w:keepNext/>
        <w:spacing w:line="240" w:lineRule="auto"/>
        <w:jc w:val="center"/>
      </w:pPr>
      <w:r>
        <w:rPr>
          <w:sz w:val="28"/>
        </w:rPr>
        <w:t>Bilješka 6.</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E51CAF">
        <w:tblPrEx>
          <w:tblCellMar>
            <w:top w:w="0" w:type="dxa"/>
            <w:bottom w:w="0" w:type="dxa"/>
          </w:tblCellMar>
        </w:tblPrEx>
        <w:trPr>
          <w:cantSplit/>
        </w:trPr>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 xml:space="preserve">Ostvareno u izvještajnom razdoblju tekuće </w:t>
            </w:r>
            <w:r>
              <w:rPr>
                <w:b/>
                <w:sz w:val="18"/>
              </w:rPr>
              <w:t>godine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Indeks (%)</w:t>
            </w:r>
          </w:p>
        </w:tc>
      </w:tr>
      <w:tr w:rsidR="00E51CAF">
        <w:tblPrEx>
          <w:tblCellMar>
            <w:top w:w="0" w:type="dxa"/>
            <w:bottom w:w="0" w:type="dxa"/>
          </w:tblCellMar>
        </w:tblPrEx>
        <w:trPr>
          <w:cantSplit/>
          <w:trHeight w:val="560"/>
        </w:trPr>
        <w:tc>
          <w:tcPr>
            <w:tcW w:w="700" w:type="dxa"/>
            <w:tcMar>
              <w:top w:w="0" w:type="dxa"/>
              <w:bottom w:w="0" w:type="dxa"/>
            </w:tcMar>
            <w:vAlign w:val="center"/>
          </w:tcPr>
          <w:p w:rsidR="00E51CAF" w:rsidRDefault="00A07C9D">
            <w:pPr>
              <w:keepNext/>
              <w:keepLines/>
              <w:spacing w:after="0" w:line="240" w:lineRule="auto"/>
            </w:pPr>
            <w:r>
              <w:rPr>
                <w:sz w:val="18"/>
              </w:rPr>
              <w:t>65</w:t>
            </w:r>
          </w:p>
        </w:tc>
        <w:tc>
          <w:tcPr>
            <w:tcW w:w="3180" w:type="dxa"/>
            <w:tcMar>
              <w:top w:w="0" w:type="dxa"/>
              <w:bottom w:w="0" w:type="dxa"/>
            </w:tcMar>
            <w:vAlign w:val="center"/>
          </w:tcPr>
          <w:p w:rsidR="00E51CAF" w:rsidRDefault="00A07C9D">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rsidR="00E51CAF" w:rsidRDefault="00A07C9D">
            <w:pPr>
              <w:keepNext/>
              <w:keepLines/>
              <w:spacing w:after="0" w:line="240" w:lineRule="auto"/>
            </w:pPr>
            <w:r>
              <w:rPr>
                <w:sz w:val="18"/>
              </w:rPr>
              <w:t>65</w:t>
            </w:r>
          </w:p>
        </w:tc>
        <w:tc>
          <w:tcPr>
            <w:tcW w:w="1860" w:type="dxa"/>
            <w:tcMar>
              <w:top w:w="0" w:type="dxa"/>
              <w:bottom w:w="0" w:type="dxa"/>
            </w:tcMar>
            <w:vAlign w:val="center"/>
          </w:tcPr>
          <w:p w:rsidR="00E51CAF" w:rsidRDefault="00A07C9D">
            <w:pPr>
              <w:keepNext/>
              <w:keepLines/>
              <w:spacing w:after="0" w:line="240" w:lineRule="auto"/>
              <w:jc w:val="right"/>
            </w:pPr>
            <w:r>
              <w:rPr>
                <w:sz w:val="18"/>
              </w:rPr>
              <w:t>1.396.444,77</w:t>
            </w:r>
          </w:p>
        </w:tc>
        <w:tc>
          <w:tcPr>
            <w:tcW w:w="1860" w:type="dxa"/>
            <w:tcMar>
              <w:top w:w="0" w:type="dxa"/>
              <w:bottom w:w="0" w:type="dxa"/>
            </w:tcMar>
            <w:vAlign w:val="center"/>
          </w:tcPr>
          <w:p w:rsidR="00E51CAF" w:rsidRDefault="00A07C9D">
            <w:pPr>
              <w:keepNext/>
              <w:keepLines/>
              <w:spacing w:after="0" w:line="240" w:lineRule="auto"/>
              <w:jc w:val="right"/>
            </w:pPr>
            <w:r>
              <w:rPr>
                <w:sz w:val="18"/>
              </w:rPr>
              <w:t>1.511.618,79</w:t>
            </w:r>
          </w:p>
        </w:tc>
        <w:tc>
          <w:tcPr>
            <w:tcW w:w="700" w:type="dxa"/>
            <w:tcMar>
              <w:top w:w="0" w:type="dxa"/>
              <w:bottom w:w="0" w:type="dxa"/>
            </w:tcMar>
            <w:vAlign w:val="center"/>
          </w:tcPr>
          <w:p w:rsidR="00E51CAF" w:rsidRDefault="00A07C9D">
            <w:pPr>
              <w:keepNext/>
              <w:keepLines/>
              <w:spacing w:after="0" w:line="240" w:lineRule="auto"/>
              <w:jc w:val="right"/>
            </w:pPr>
            <w:r>
              <w:rPr>
                <w:sz w:val="18"/>
              </w:rPr>
              <w:t>108,2</w:t>
            </w:r>
          </w:p>
        </w:tc>
      </w:tr>
    </w:tbl>
    <w:p w:rsidR="00E51CAF" w:rsidRDefault="00E51CAF">
      <w:pPr>
        <w:spacing w:after="0"/>
      </w:pPr>
    </w:p>
    <w:p w:rsidR="00E51CAF" w:rsidRDefault="00A07C9D">
      <w:r>
        <w:t>Prihodi za posebne namjene su veći u odnosu na prethodnu godinu zbog povećanja cijena koja su se dogodila u 2024.g., a učinak tog povećanja na bazi cijele godine vidljiv je u 2025. godini, uz maksimalnu popunjenost kapaciteta i uspješnost naplate potraživa</w:t>
      </w:r>
      <w:r>
        <w:t>nja.</w:t>
      </w:r>
    </w:p>
    <w:p w:rsidR="00E51CAF" w:rsidRDefault="00E51CAF"/>
    <w:p w:rsidR="00E51CAF" w:rsidRDefault="00A07C9D">
      <w:pPr>
        <w:keepNext/>
        <w:spacing w:line="240" w:lineRule="auto"/>
        <w:jc w:val="center"/>
      </w:pPr>
      <w:r>
        <w:rPr>
          <w:sz w:val="28"/>
        </w:rPr>
        <w:t>Bilješka 7.</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E51CAF">
        <w:tblPrEx>
          <w:tblCellMar>
            <w:top w:w="0" w:type="dxa"/>
            <w:bottom w:w="0" w:type="dxa"/>
          </w:tblCellMar>
        </w:tblPrEx>
        <w:trPr>
          <w:cantSplit/>
        </w:trPr>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Indeks (%)</w:t>
            </w:r>
          </w:p>
        </w:tc>
      </w:tr>
      <w:tr w:rsidR="00E51CAF">
        <w:tblPrEx>
          <w:tblCellMar>
            <w:top w:w="0" w:type="dxa"/>
            <w:bottom w:w="0" w:type="dxa"/>
          </w:tblCellMar>
        </w:tblPrEx>
        <w:trPr>
          <w:cantSplit/>
          <w:trHeight w:val="560"/>
        </w:trPr>
        <w:tc>
          <w:tcPr>
            <w:tcW w:w="700" w:type="dxa"/>
            <w:tcMar>
              <w:top w:w="0" w:type="dxa"/>
              <w:bottom w:w="0" w:type="dxa"/>
            </w:tcMar>
            <w:vAlign w:val="center"/>
          </w:tcPr>
          <w:p w:rsidR="00E51CAF" w:rsidRDefault="00A07C9D">
            <w:pPr>
              <w:keepNext/>
              <w:keepLines/>
              <w:spacing w:after="0" w:line="240" w:lineRule="auto"/>
            </w:pPr>
            <w:r>
              <w:rPr>
                <w:sz w:val="18"/>
              </w:rPr>
              <w:t>663</w:t>
            </w:r>
          </w:p>
        </w:tc>
        <w:tc>
          <w:tcPr>
            <w:tcW w:w="3180" w:type="dxa"/>
            <w:tcMar>
              <w:top w:w="0" w:type="dxa"/>
              <w:bottom w:w="0" w:type="dxa"/>
            </w:tcMar>
            <w:vAlign w:val="center"/>
          </w:tcPr>
          <w:p w:rsidR="00E51CAF" w:rsidRDefault="00A07C9D">
            <w:pPr>
              <w:keepNext/>
              <w:keepLines/>
              <w:spacing w:after="0" w:line="240" w:lineRule="auto"/>
            </w:pPr>
            <w:r>
              <w:rPr>
                <w:sz w:val="18"/>
              </w:rPr>
              <w:t xml:space="preserve">Donacije od pravnih i fizičkih osoba izvan općeg proračuna te povrat donacija i </w:t>
            </w:r>
            <w:r>
              <w:rPr>
                <w:sz w:val="18"/>
              </w:rPr>
              <w:t>kapitalnih pomoći po protestiranim jamstvima (šifre 6631 do 6634)</w:t>
            </w:r>
          </w:p>
        </w:tc>
        <w:tc>
          <w:tcPr>
            <w:tcW w:w="700" w:type="dxa"/>
            <w:tcMar>
              <w:top w:w="0" w:type="dxa"/>
              <w:bottom w:w="0" w:type="dxa"/>
            </w:tcMar>
            <w:vAlign w:val="center"/>
          </w:tcPr>
          <w:p w:rsidR="00E51CAF" w:rsidRDefault="00A07C9D">
            <w:pPr>
              <w:keepNext/>
              <w:keepLines/>
              <w:spacing w:after="0" w:line="240" w:lineRule="auto"/>
            </w:pPr>
            <w:r>
              <w:rPr>
                <w:sz w:val="18"/>
              </w:rPr>
              <w:t>663</w:t>
            </w:r>
          </w:p>
        </w:tc>
        <w:tc>
          <w:tcPr>
            <w:tcW w:w="1860" w:type="dxa"/>
            <w:tcMar>
              <w:top w:w="0" w:type="dxa"/>
              <w:bottom w:w="0" w:type="dxa"/>
            </w:tcMar>
            <w:vAlign w:val="center"/>
          </w:tcPr>
          <w:p w:rsidR="00E51CAF" w:rsidRDefault="00A07C9D">
            <w:pPr>
              <w:keepNext/>
              <w:keepLines/>
              <w:spacing w:after="0" w:line="240" w:lineRule="auto"/>
              <w:jc w:val="right"/>
            </w:pPr>
            <w:r>
              <w:rPr>
                <w:sz w:val="18"/>
              </w:rPr>
              <w:t>11.277,46</w:t>
            </w:r>
          </w:p>
        </w:tc>
        <w:tc>
          <w:tcPr>
            <w:tcW w:w="1860" w:type="dxa"/>
            <w:tcMar>
              <w:top w:w="0" w:type="dxa"/>
              <w:bottom w:w="0" w:type="dxa"/>
            </w:tcMar>
            <w:vAlign w:val="center"/>
          </w:tcPr>
          <w:p w:rsidR="00E51CAF" w:rsidRDefault="00A07C9D">
            <w:pPr>
              <w:keepNext/>
              <w:keepLines/>
              <w:spacing w:after="0" w:line="240" w:lineRule="auto"/>
              <w:jc w:val="right"/>
            </w:pPr>
            <w:r>
              <w:rPr>
                <w:sz w:val="18"/>
              </w:rPr>
              <w:t>5.600,00</w:t>
            </w:r>
          </w:p>
        </w:tc>
        <w:tc>
          <w:tcPr>
            <w:tcW w:w="700" w:type="dxa"/>
            <w:tcMar>
              <w:top w:w="0" w:type="dxa"/>
              <w:bottom w:w="0" w:type="dxa"/>
            </w:tcMar>
            <w:vAlign w:val="center"/>
          </w:tcPr>
          <w:p w:rsidR="00E51CAF" w:rsidRDefault="00A07C9D">
            <w:pPr>
              <w:keepNext/>
              <w:keepLines/>
              <w:spacing w:after="0" w:line="240" w:lineRule="auto"/>
              <w:jc w:val="right"/>
            </w:pPr>
            <w:r>
              <w:rPr>
                <w:sz w:val="18"/>
              </w:rPr>
              <w:t>49,7</w:t>
            </w:r>
          </w:p>
        </w:tc>
      </w:tr>
    </w:tbl>
    <w:p w:rsidR="00E51CAF" w:rsidRDefault="00E51CAF">
      <w:pPr>
        <w:spacing w:after="0"/>
      </w:pPr>
    </w:p>
    <w:p w:rsidR="00E51CAF" w:rsidRDefault="00A07C9D">
      <w:r>
        <w:t>Prihodi iz donacije odnose se na donacije primljene od trgovačkih društava kao donacija za održavanje jubilarne manifestacije Domsko sijelo, a donacija od trgov</w:t>
      </w:r>
      <w:r>
        <w:t>ačkog društva Janaf d.o.o. od 4.000,00 eura odnosi se na opremanje sobe za palijativnu skrb, koja će se potrošiti u 2026. godini.</w:t>
      </w:r>
    </w:p>
    <w:p w:rsidR="00E51CAF" w:rsidRDefault="00E51CAF"/>
    <w:p w:rsidR="00E51CAF" w:rsidRDefault="00A07C9D">
      <w:pPr>
        <w:keepNext/>
        <w:spacing w:line="240" w:lineRule="auto"/>
        <w:jc w:val="center"/>
      </w:pPr>
      <w:r>
        <w:rPr>
          <w:sz w:val="28"/>
        </w:rPr>
        <w:t>Bilješka 8.</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E51CAF">
        <w:tblPrEx>
          <w:tblCellMar>
            <w:top w:w="0" w:type="dxa"/>
            <w:bottom w:w="0" w:type="dxa"/>
          </w:tblCellMar>
        </w:tblPrEx>
        <w:trPr>
          <w:cantSplit/>
        </w:trPr>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 xml:space="preserve">Ostvareno u </w:t>
            </w:r>
            <w:r>
              <w:rPr>
                <w:b/>
                <w:sz w:val="18"/>
              </w:rPr>
              <w:t>izvještajnom razdoblju tekuće godine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Indeks (%)</w:t>
            </w:r>
          </w:p>
        </w:tc>
      </w:tr>
      <w:tr w:rsidR="00E51CAF">
        <w:tblPrEx>
          <w:tblCellMar>
            <w:top w:w="0" w:type="dxa"/>
            <w:bottom w:w="0" w:type="dxa"/>
          </w:tblCellMar>
        </w:tblPrEx>
        <w:trPr>
          <w:cantSplit/>
          <w:trHeight w:val="560"/>
        </w:trPr>
        <w:tc>
          <w:tcPr>
            <w:tcW w:w="700" w:type="dxa"/>
            <w:tcMar>
              <w:top w:w="0" w:type="dxa"/>
              <w:bottom w:w="0" w:type="dxa"/>
            </w:tcMar>
            <w:vAlign w:val="center"/>
          </w:tcPr>
          <w:p w:rsidR="00E51CAF" w:rsidRDefault="00A07C9D">
            <w:pPr>
              <w:keepNext/>
              <w:keepLines/>
              <w:spacing w:after="0" w:line="240" w:lineRule="auto"/>
            </w:pPr>
            <w:r>
              <w:rPr>
                <w:sz w:val="18"/>
              </w:rPr>
              <w:t>6711</w:t>
            </w:r>
          </w:p>
        </w:tc>
        <w:tc>
          <w:tcPr>
            <w:tcW w:w="3180" w:type="dxa"/>
            <w:tcMar>
              <w:top w:w="0" w:type="dxa"/>
              <w:bottom w:w="0" w:type="dxa"/>
            </w:tcMar>
            <w:vAlign w:val="center"/>
          </w:tcPr>
          <w:p w:rsidR="00E51CAF" w:rsidRDefault="00A07C9D">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rsidR="00E51CAF" w:rsidRDefault="00A07C9D">
            <w:pPr>
              <w:keepNext/>
              <w:keepLines/>
              <w:spacing w:after="0" w:line="240" w:lineRule="auto"/>
            </w:pPr>
            <w:r>
              <w:rPr>
                <w:sz w:val="18"/>
              </w:rPr>
              <w:t>6711</w:t>
            </w:r>
          </w:p>
        </w:tc>
        <w:tc>
          <w:tcPr>
            <w:tcW w:w="1860" w:type="dxa"/>
            <w:tcMar>
              <w:top w:w="0" w:type="dxa"/>
              <w:bottom w:w="0" w:type="dxa"/>
            </w:tcMar>
            <w:vAlign w:val="center"/>
          </w:tcPr>
          <w:p w:rsidR="00E51CAF" w:rsidRDefault="00A07C9D">
            <w:pPr>
              <w:keepNext/>
              <w:keepLines/>
              <w:spacing w:after="0" w:line="240" w:lineRule="auto"/>
              <w:jc w:val="right"/>
            </w:pPr>
            <w:r>
              <w:rPr>
                <w:sz w:val="18"/>
              </w:rPr>
              <w:t>1.215.640,00</w:t>
            </w:r>
          </w:p>
        </w:tc>
        <w:tc>
          <w:tcPr>
            <w:tcW w:w="1860" w:type="dxa"/>
            <w:tcMar>
              <w:top w:w="0" w:type="dxa"/>
              <w:bottom w:w="0" w:type="dxa"/>
            </w:tcMar>
            <w:vAlign w:val="center"/>
          </w:tcPr>
          <w:p w:rsidR="00E51CAF" w:rsidRDefault="00A07C9D">
            <w:pPr>
              <w:keepNext/>
              <w:keepLines/>
              <w:spacing w:after="0" w:line="240" w:lineRule="auto"/>
              <w:jc w:val="right"/>
            </w:pPr>
            <w:r>
              <w:rPr>
                <w:sz w:val="18"/>
              </w:rPr>
              <w:t>1.428.574,00</w:t>
            </w:r>
          </w:p>
        </w:tc>
        <w:tc>
          <w:tcPr>
            <w:tcW w:w="700" w:type="dxa"/>
            <w:tcMar>
              <w:top w:w="0" w:type="dxa"/>
              <w:bottom w:w="0" w:type="dxa"/>
            </w:tcMar>
            <w:vAlign w:val="center"/>
          </w:tcPr>
          <w:p w:rsidR="00E51CAF" w:rsidRDefault="00A07C9D">
            <w:pPr>
              <w:keepNext/>
              <w:keepLines/>
              <w:spacing w:after="0" w:line="240" w:lineRule="auto"/>
              <w:jc w:val="right"/>
            </w:pPr>
            <w:r>
              <w:rPr>
                <w:sz w:val="18"/>
              </w:rPr>
              <w:t>117,5</w:t>
            </w:r>
          </w:p>
        </w:tc>
      </w:tr>
    </w:tbl>
    <w:p w:rsidR="00E51CAF" w:rsidRDefault="00E51CAF">
      <w:pPr>
        <w:spacing w:after="0"/>
      </w:pPr>
    </w:p>
    <w:p w:rsidR="00E51CAF" w:rsidRDefault="00A07C9D">
      <w:r>
        <w:lastRenderedPageBreak/>
        <w:t>Prihodi iz nadležnog proračuna za financiranje rashoda poslovanja veći su zbog prenamjene sredstava za nabavu nefinancijske imovine, ali i zbog većih općih  prihoda i primitaka iz izvora 113 od osnivača Vukovarsko srijemske županije, uz prihode za financir</w:t>
      </w:r>
      <w:r>
        <w:t>anje decentraliziranih funkcija.</w:t>
      </w:r>
    </w:p>
    <w:p w:rsidR="00E51CAF" w:rsidRDefault="00E51CAF"/>
    <w:p w:rsidR="00E51CAF" w:rsidRDefault="00A07C9D">
      <w:pPr>
        <w:keepNext/>
        <w:spacing w:line="240" w:lineRule="auto"/>
        <w:jc w:val="center"/>
      </w:pPr>
      <w:r>
        <w:rPr>
          <w:sz w:val="28"/>
        </w:rPr>
        <w:t>Bilješka 9.</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E51CAF">
        <w:tblPrEx>
          <w:tblCellMar>
            <w:top w:w="0" w:type="dxa"/>
            <w:bottom w:w="0" w:type="dxa"/>
          </w:tblCellMar>
        </w:tblPrEx>
        <w:trPr>
          <w:cantSplit/>
        </w:trPr>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Indeks (%)</w:t>
            </w:r>
          </w:p>
        </w:tc>
      </w:tr>
      <w:tr w:rsidR="00E51CAF">
        <w:tblPrEx>
          <w:tblCellMar>
            <w:top w:w="0" w:type="dxa"/>
            <w:bottom w:w="0" w:type="dxa"/>
          </w:tblCellMar>
        </w:tblPrEx>
        <w:trPr>
          <w:cantSplit/>
          <w:trHeight w:val="560"/>
        </w:trPr>
        <w:tc>
          <w:tcPr>
            <w:tcW w:w="700" w:type="dxa"/>
            <w:tcMar>
              <w:top w:w="0" w:type="dxa"/>
              <w:bottom w:w="0" w:type="dxa"/>
            </w:tcMar>
            <w:vAlign w:val="center"/>
          </w:tcPr>
          <w:p w:rsidR="00E51CAF" w:rsidRDefault="00A07C9D">
            <w:pPr>
              <w:keepNext/>
              <w:keepLines/>
              <w:spacing w:after="0" w:line="240" w:lineRule="auto"/>
            </w:pPr>
            <w:r>
              <w:rPr>
                <w:sz w:val="18"/>
              </w:rPr>
              <w:t>6712</w:t>
            </w:r>
          </w:p>
        </w:tc>
        <w:tc>
          <w:tcPr>
            <w:tcW w:w="3180" w:type="dxa"/>
            <w:tcMar>
              <w:top w:w="0" w:type="dxa"/>
              <w:bottom w:w="0" w:type="dxa"/>
            </w:tcMar>
            <w:vAlign w:val="center"/>
          </w:tcPr>
          <w:p w:rsidR="00E51CAF" w:rsidRDefault="00A07C9D">
            <w:pPr>
              <w:keepNext/>
              <w:keepLines/>
              <w:spacing w:after="0" w:line="240" w:lineRule="auto"/>
            </w:pPr>
            <w:r>
              <w:rPr>
                <w:sz w:val="18"/>
              </w:rPr>
              <w:t>Prihodi iz nadležnog proračuna za financiranje rashoda</w:t>
            </w:r>
            <w:r>
              <w:rPr>
                <w:sz w:val="18"/>
              </w:rPr>
              <w:t xml:space="preserve"> za nabavu nefinancijske imovine</w:t>
            </w:r>
          </w:p>
        </w:tc>
        <w:tc>
          <w:tcPr>
            <w:tcW w:w="700" w:type="dxa"/>
            <w:tcMar>
              <w:top w:w="0" w:type="dxa"/>
              <w:bottom w:w="0" w:type="dxa"/>
            </w:tcMar>
            <w:vAlign w:val="center"/>
          </w:tcPr>
          <w:p w:rsidR="00E51CAF" w:rsidRDefault="00A07C9D">
            <w:pPr>
              <w:keepNext/>
              <w:keepLines/>
              <w:spacing w:after="0" w:line="240" w:lineRule="auto"/>
            </w:pPr>
            <w:r>
              <w:rPr>
                <w:sz w:val="18"/>
              </w:rPr>
              <w:t>6712</w:t>
            </w:r>
          </w:p>
        </w:tc>
        <w:tc>
          <w:tcPr>
            <w:tcW w:w="1860" w:type="dxa"/>
            <w:tcMar>
              <w:top w:w="0" w:type="dxa"/>
              <w:bottom w:w="0" w:type="dxa"/>
            </w:tcMar>
            <w:vAlign w:val="center"/>
          </w:tcPr>
          <w:p w:rsidR="00E51CAF" w:rsidRDefault="00A07C9D">
            <w:pPr>
              <w:keepNext/>
              <w:keepLines/>
              <w:spacing w:after="0" w:line="240" w:lineRule="auto"/>
              <w:jc w:val="right"/>
            </w:pPr>
            <w:r>
              <w:rPr>
                <w:sz w:val="18"/>
              </w:rPr>
              <w:t>52.543,50</w:t>
            </w:r>
          </w:p>
        </w:tc>
        <w:tc>
          <w:tcPr>
            <w:tcW w:w="1860" w:type="dxa"/>
            <w:tcMar>
              <w:top w:w="0" w:type="dxa"/>
              <w:bottom w:w="0" w:type="dxa"/>
            </w:tcMar>
            <w:vAlign w:val="center"/>
          </w:tcPr>
          <w:p w:rsidR="00E51CAF" w:rsidRDefault="00A07C9D">
            <w:pPr>
              <w:keepNext/>
              <w:keepLines/>
              <w:spacing w:after="0" w:line="240" w:lineRule="auto"/>
              <w:jc w:val="right"/>
            </w:pPr>
            <w:r>
              <w:rPr>
                <w:sz w:val="18"/>
              </w:rPr>
              <w:t>22.178,22</w:t>
            </w:r>
          </w:p>
        </w:tc>
        <w:tc>
          <w:tcPr>
            <w:tcW w:w="700" w:type="dxa"/>
            <w:tcMar>
              <w:top w:w="0" w:type="dxa"/>
              <w:bottom w:w="0" w:type="dxa"/>
            </w:tcMar>
            <w:vAlign w:val="center"/>
          </w:tcPr>
          <w:p w:rsidR="00E51CAF" w:rsidRDefault="00A07C9D">
            <w:pPr>
              <w:keepNext/>
              <w:keepLines/>
              <w:spacing w:after="0" w:line="240" w:lineRule="auto"/>
              <w:jc w:val="right"/>
            </w:pPr>
            <w:r>
              <w:rPr>
                <w:sz w:val="18"/>
              </w:rPr>
              <w:t>42,2</w:t>
            </w:r>
          </w:p>
        </w:tc>
      </w:tr>
    </w:tbl>
    <w:p w:rsidR="00E51CAF" w:rsidRDefault="00E51CAF">
      <w:pPr>
        <w:spacing w:after="0"/>
      </w:pPr>
    </w:p>
    <w:p w:rsidR="00E51CAF" w:rsidRDefault="00A07C9D">
      <w:r>
        <w:t>Prihodi iz nadležnog proračuna za financiranje rashoda za nabavu nefinancijske imovine manji su od prethodne godine, jer smo zbog potrebe financiranja rashoda poslovanja izvršili prenamjenu s</w:t>
      </w:r>
      <w:r>
        <w:t>redstava za pokriće rashoda za zaposlene.</w:t>
      </w:r>
    </w:p>
    <w:p w:rsidR="00E51CAF" w:rsidRDefault="00E51CAF"/>
    <w:p w:rsidR="00E51CAF" w:rsidRDefault="00A07C9D">
      <w:pPr>
        <w:keepNext/>
        <w:spacing w:line="240" w:lineRule="auto"/>
        <w:jc w:val="center"/>
      </w:pPr>
      <w:r>
        <w:rPr>
          <w:sz w:val="28"/>
        </w:rPr>
        <w:t>Bilješka 10.</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E51CAF">
        <w:tblPrEx>
          <w:tblCellMar>
            <w:top w:w="0" w:type="dxa"/>
            <w:bottom w:w="0" w:type="dxa"/>
          </w:tblCellMar>
        </w:tblPrEx>
        <w:trPr>
          <w:cantSplit/>
        </w:trPr>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Indeks (%)</w:t>
            </w:r>
          </w:p>
        </w:tc>
      </w:tr>
      <w:tr w:rsidR="00E51CAF">
        <w:tblPrEx>
          <w:tblCellMar>
            <w:top w:w="0" w:type="dxa"/>
            <w:bottom w:w="0" w:type="dxa"/>
          </w:tblCellMar>
        </w:tblPrEx>
        <w:trPr>
          <w:cantSplit/>
          <w:trHeight w:val="560"/>
        </w:trPr>
        <w:tc>
          <w:tcPr>
            <w:tcW w:w="700" w:type="dxa"/>
            <w:tcMar>
              <w:top w:w="0" w:type="dxa"/>
              <w:bottom w:w="0" w:type="dxa"/>
            </w:tcMar>
            <w:vAlign w:val="center"/>
          </w:tcPr>
          <w:p w:rsidR="00E51CAF" w:rsidRDefault="00A07C9D">
            <w:pPr>
              <w:keepNext/>
              <w:keepLines/>
              <w:spacing w:after="0" w:line="240" w:lineRule="auto"/>
            </w:pPr>
            <w:r>
              <w:rPr>
                <w:sz w:val="18"/>
              </w:rPr>
              <w:t>3111</w:t>
            </w:r>
          </w:p>
        </w:tc>
        <w:tc>
          <w:tcPr>
            <w:tcW w:w="3180" w:type="dxa"/>
            <w:tcMar>
              <w:top w:w="0" w:type="dxa"/>
              <w:bottom w:w="0" w:type="dxa"/>
            </w:tcMar>
            <w:vAlign w:val="center"/>
          </w:tcPr>
          <w:p w:rsidR="00E51CAF" w:rsidRDefault="00A07C9D">
            <w:pPr>
              <w:keepNext/>
              <w:keepLines/>
              <w:spacing w:after="0" w:line="240" w:lineRule="auto"/>
            </w:pPr>
            <w:r>
              <w:rPr>
                <w:sz w:val="18"/>
              </w:rPr>
              <w:t>Plaće za redovan rad</w:t>
            </w:r>
          </w:p>
        </w:tc>
        <w:tc>
          <w:tcPr>
            <w:tcW w:w="700" w:type="dxa"/>
            <w:tcMar>
              <w:top w:w="0" w:type="dxa"/>
              <w:bottom w:w="0" w:type="dxa"/>
            </w:tcMar>
            <w:vAlign w:val="center"/>
          </w:tcPr>
          <w:p w:rsidR="00E51CAF" w:rsidRDefault="00A07C9D">
            <w:pPr>
              <w:keepNext/>
              <w:keepLines/>
              <w:spacing w:after="0" w:line="240" w:lineRule="auto"/>
            </w:pPr>
            <w:r>
              <w:rPr>
                <w:sz w:val="18"/>
              </w:rPr>
              <w:t>3111</w:t>
            </w:r>
          </w:p>
        </w:tc>
        <w:tc>
          <w:tcPr>
            <w:tcW w:w="1860" w:type="dxa"/>
            <w:tcMar>
              <w:top w:w="0" w:type="dxa"/>
              <w:bottom w:w="0" w:type="dxa"/>
            </w:tcMar>
            <w:vAlign w:val="center"/>
          </w:tcPr>
          <w:p w:rsidR="00E51CAF" w:rsidRDefault="00A07C9D">
            <w:pPr>
              <w:keepNext/>
              <w:keepLines/>
              <w:spacing w:after="0" w:line="240" w:lineRule="auto"/>
              <w:jc w:val="right"/>
            </w:pPr>
            <w:r>
              <w:rPr>
                <w:sz w:val="18"/>
              </w:rPr>
              <w:t>1.595.377,11</w:t>
            </w:r>
          </w:p>
        </w:tc>
        <w:tc>
          <w:tcPr>
            <w:tcW w:w="1860" w:type="dxa"/>
            <w:tcMar>
              <w:top w:w="0" w:type="dxa"/>
              <w:bottom w:w="0" w:type="dxa"/>
            </w:tcMar>
            <w:vAlign w:val="center"/>
          </w:tcPr>
          <w:p w:rsidR="00E51CAF" w:rsidRDefault="00A07C9D">
            <w:pPr>
              <w:keepNext/>
              <w:keepLines/>
              <w:spacing w:after="0" w:line="240" w:lineRule="auto"/>
              <w:jc w:val="right"/>
            </w:pPr>
            <w:r>
              <w:rPr>
                <w:sz w:val="18"/>
              </w:rPr>
              <w:t>1.804.024,89</w:t>
            </w:r>
          </w:p>
        </w:tc>
        <w:tc>
          <w:tcPr>
            <w:tcW w:w="700" w:type="dxa"/>
            <w:tcMar>
              <w:top w:w="0" w:type="dxa"/>
              <w:bottom w:w="0" w:type="dxa"/>
            </w:tcMar>
            <w:vAlign w:val="center"/>
          </w:tcPr>
          <w:p w:rsidR="00E51CAF" w:rsidRDefault="00A07C9D">
            <w:pPr>
              <w:keepNext/>
              <w:keepLines/>
              <w:spacing w:after="0" w:line="240" w:lineRule="auto"/>
              <w:jc w:val="right"/>
            </w:pPr>
            <w:r>
              <w:rPr>
                <w:sz w:val="18"/>
              </w:rPr>
              <w:t>113,1</w:t>
            </w:r>
          </w:p>
        </w:tc>
      </w:tr>
    </w:tbl>
    <w:p w:rsidR="00E51CAF" w:rsidRDefault="00E51CAF">
      <w:pPr>
        <w:spacing w:after="0"/>
      </w:pPr>
    </w:p>
    <w:p w:rsidR="00E51CAF" w:rsidRDefault="00A07C9D">
      <w:r>
        <w:t>Rashodi za zaposlene veći su u odnosu na 2024. godinu prvenstveno zbog ukidanja kontinuiranih rashoda u 2025. godini, te je slijedom toga za 2025.godinu prikazan rashod za 13 plaća, ali i zbog povećanja osnovica u 2025.godini.</w:t>
      </w:r>
    </w:p>
    <w:p w:rsidR="00E51CAF" w:rsidRDefault="00E51CAF"/>
    <w:p w:rsidR="00E51CAF" w:rsidRDefault="00A07C9D">
      <w:pPr>
        <w:keepNext/>
        <w:spacing w:line="240" w:lineRule="auto"/>
        <w:jc w:val="center"/>
      </w:pPr>
      <w:r>
        <w:rPr>
          <w:sz w:val="28"/>
        </w:rPr>
        <w:t>Bilješka 11.</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E51CAF">
        <w:tblPrEx>
          <w:tblCellMar>
            <w:top w:w="0" w:type="dxa"/>
            <w:bottom w:w="0" w:type="dxa"/>
          </w:tblCellMar>
        </w:tblPrEx>
        <w:trPr>
          <w:cantSplit/>
        </w:trPr>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Indeks (%)</w:t>
            </w:r>
          </w:p>
        </w:tc>
      </w:tr>
      <w:tr w:rsidR="00E51CAF">
        <w:tblPrEx>
          <w:tblCellMar>
            <w:top w:w="0" w:type="dxa"/>
            <w:bottom w:w="0" w:type="dxa"/>
          </w:tblCellMar>
        </w:tblPrEx>
        <w:trPr>
          <w:cantSplit/>
          <w:trHeight w:val="560"/>
        </w:trPr>
        <w:tc>
          <w:tcPr>
            <w:tcW w:w="700" w:type="dxa"/>
            <w:tcMar>
              <w:top w:w="0" w:type="dxa"/>
              <w:bottom w:w="0" w:type="dxa"/>
            </w:tcMar>
            <w:vAlign w:val="center"/>
          </w:tcPr>
          <w:p w:rsidR="00E51CAF" w:rsidRDefault="00A07C9D">
            <w:pPr>
              <w:keepNext/>
              <w:keepLines/>
              <w:spacing w:after="0" w:line="240" w:lineRule="auto"/>
            </w:pPr>
            <w:r>
              <w:rPr>
                <w:sz w:val="18"/>
              </w:rPr>
              <w:t>312</w:t>
            </w:r>
          </w:p>
        </w:tc>
        <w:tc>
          <w:tcPr>
            <w:tcW w:w="3180" w:type="dxa"/>
            <w:tcMar>
              <w:top w:w="0" w:type="dxa"/>
              <w:bottom w:w="0" w:type="dxa"/>
            </w:tcMar>
            <w:vAlign w:val="center"/>
          </w:tcPr>
          <w:p w:rsidR="00E51CAF" w:rsidRDefault="00A07C9D">
            <w:pPr>
              <w:keepNext/>
              <w:keepLines/>
              <w:spacing w:after="0" w:line="240" w:lineRule="auto"/>
            </w:pPr>
            <w:r>
              <w:rPr>
                <w:sz w:val="18"/>
              </w:rPr>
              <w:t>Ostali rashodi za zaposlene</w:t>
            </w:r>
          </w:p>
        </w:tc>
        <w:tc>
          <w:tcPr>
            <w:tcW w:w="700" w:type="dxa"/>
            <w:tcMar>
              <w:top w:w="0" w:type="dxa"/>
              <w:bottom w:w="0" w:type="dxa"/>
            </w:tcMar>
            <w:vAlign w:val="center"/>
          </w:tcPr>
          <w:p w:rsidR="00E51CAF" w:rsidRDefault="00A07C9D">
            <w:pPr>
              <w:keepNext/>
              <w:keepLines/>
              <w:spacing w:after="0" w:line="240" w:lineRule="auto"/>
            </w:pPr>
            <w:r>
              <w:rPr>
                <w:sz w:val="18"/>
              </w:rPr>
              <w:t>312</w:t>
            </w:r>
          </w:p>
        </w:tc>
        <w:tc>
          <w:tcPr>
            <w:tcW w:w="1860" w:type="dxa"/>
            <w:tcMar>
              <w:top w:w="0" w:type="dxa"/>
              <w:bottom w:w="0" w:type="dxa"/>
            </w:tcMar>
            <w:vAlign w:val="center"/>
          </w:tcPr>
          <w:p w:rsidR="00E51CAF" w:rsidRDefault="00A07C9D">
            <w:pPr>
              <w:keepNext/>
              <w:keepLines/>
              <w:spacing w:after="0" w:line="240" w:lineRule="auto"/>
              <w:jc w:val="right"/>
            </w:pPr>
            <w:r>
              <w:rPr>
                <w:sz w:val="18"/>
              </w:rPr>
              <w:t>79.633,53</w:t>
            </w:r>
          </w:p>
        </w:tc>
        <w:tc>
          <w:tcPr>
            <w:tcW w:w="1860" w:type="dxa"/>
            <w:tcMar>
              <w:top w:w="0" w:type="dxa"/>
              <w:bottom w:w="0" w:type="dxa"/>
            </w:tcMar>
            <w:vAlign w:val="center"/>
          </w:tcPr>
          <w:p w:rsidR="00E51CAF" w:rsidRDefault="00A07C9D">
            <w:pPr>
              <w:keepNext/>
              <w:keepLines/>
              <w:spacing w:after="0" w:line="240" w:lineRule="auto"/>
              <w:jc w:val="right"/>
            </w:pPr>
            <w:r>
              <w:rPr>
                <w:sz w:val="18"/>
              </w:rPr>
              <w:t>89.049,53</w:t>
            </w:r>
          </w:p>
        </w:tc>
        <w:tc>
          <w:tcPr>
            <w:tcW w:w="700" w:type="dxa"/>
            <w:tcMar>
              <w:top w:w="0" w:type="dxa"/>
              <w:bottom w:w="0" w:type="dxa"/>
            </w:tcMar>
            <w:vAlign w:val="center"/>
          </w:tcPr>
          <w:p w:rsidR="00E51CAF" w:rsidRDefault="00A07C9D">
            <w:pPr>
              <w:keepNext/>
              <w:keepLines/>
              <w:spacing w:after="0" w:line="240" w:lineRule="auto"/>
              <w:jc w:val="right"/>
            </w:pPr>
            <w:r>
              <w:rPr>
                <w:sz w:val="18"/>
              </w:rPr>
              <w:t>111,8</w:t>
            </w:r>
          </w:p>
        </w:tc>
      </w:tr>
    </w:tbl>
    <w:p w:rsidR="00E51CAF" w:rsidRDefault="00E51CAF">
      <w:pPr>
        <w:spacing w:after="0"/>
      </w:pPr>
    </w:p>
    <w:p w:rsidR="00E51CAF" w:rsidRDefault="00A07C9D">
      <w:r>
        <w:t>Ostali rashodi za zaposlene veći su zbog većih rashoda za otpremnine u 2025. godini te zbog većih  rashoda za bolest i pomoći zbog smrtnih slučajeva. </w:t>
      </w:r>
    </w:p>
    <w:p w:rsidR="00E51CAF" w:rsidRDefault="00E51CAF"/>
    <w:p w:rsidR="00E51CAF" w:rsidRDefault="00A07C9D">
      <w:pPr>
        <w:keepNext/>
        <w:spacing w:line="240" w:lineRule="auto"/>
        <w:jc w:val="center"/>
      </w:pPr>
      <w:r>
        <w:rPr>
          <w:sz w:val="28"/>
        </w:rPr>
        <w:lastRenderedPageBreak/>
        <w:t>Bilješka 12.</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E51CAF">
        <w:tblPrEx>
          <w:tblCellMar>
            <w:top w:w="0" w:type="dxa"/>
            <w:bottom w:w="0" w:type="dxa"/>
          </w:tblCellMar>
        </w:tblPrEx>
        <w:trPr>
          <w:cantSplit/>
        </w:trPr>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Indeks (%)</w:t>
            </w:r>
          </w:p>
        </w:tc>
      </w:tr>
      <w:tr w:rsidR="00E51CAF">
        <w:tblPrEx>
          <w:tblCellMar>
            <w:top w:w="0" w:type="dxa"/>
            <w:bottom w:w="0" w:type="dxa"/>
          </w:tblCellMar>
        </w:tblPrEx>
        <w:trPr>
          <w:cantSplit/>
          <w:trHeight w:val="560"/>
        </w:trPr>
        <w:tc>
          <w:tcPr>
            <w:tcW w:w="700" w:type="dxa"/>
            <w:tcMar>
              <w:top w:w="0" w:type="dxa"/>
              <w:bottom w:w="0" w:type="dxa"/>
            </w:tcMar>
            <w:vAlign w:val="center"/>
          </w:tcPr>
          <w:p w:rsidR="00E51CAF" w:rsidRDefault="00A07C9D">
            <w:pPr>
              <w:keepNext/>
              <w:keepLines/>
              <w:spacing w:after="0" w:line="240" w:lineRule="auto"/>
            </w:pPr>
            <w:r>
              <w:rPr>
                <w:sz w:val="18"/>
              </w:rPr>
              <w:t>313</w:t>
            </w:r>
          </w:p>
        </w:tc>
        <w:tc>
          <w:tcPr>
            <w:tcW w:w="3180" w:type="dxa"/>
            <w:tcMar>
              <w:top w:w="0" w:type="dxa"/>
              <w:bottom w:w="0" w:type="dxa"/>
            </w:tcMar>
            <w:vAlign w:val="center"/>
          </w:tcPr>
          <w:p w:rsidR="00E51CAF" w:rsidRDefault="00A07C9D">
            <w:pPr>
              <w:keepNext/>
              <w:keepLines/>
              <w:spacing w:after="0" w:line="240" w:lineRule="auto"/>
            </w:pPr>
            <w:r>
              <w:rPr>
                <w:sz w:val="18"/>
              </w:rPr>
              <w:t>Doprinosi na plaće (šifre 3131 do 3133)</w:t>
            </w:r>
          </w:p>
        </w:tc>
        <w:tc>
          <w:tcPr>
            <w:tcW w:w="700" w:type="dxa"/>
            <w:tcMar>
              <w:top w:w="0" w:type="dxa"/>
              <w:bottom w:w="0" w:type="dxa"/>
            </w:tcMar>
            <w:vAlign w:val="center"/>
          </w:tcPr>
          <w:p w:rsidR="00E51CAF" w:rsidRDefault="00A07C9D">
            <w:pPr>
              <w:keepNext/>
              <w:keepLines/>
              <w:spacing w:after="0" w:line="240" w:lineRule="auto"/>
            </w:pPr>
            <w:r>
              <w:rPr>
                <w:sz w:val="18"/>
              </w:rPr>
              <w:t>313</w:t>
            </w:r>
          </w:p>
        </w:tc>
        <w:tc>
          <w:tcPr>
            <w:tcW w:w="1860" w:type="dxa"/>
            <w:tcMar>
              <w:top w:w="0" w:type="dxa"/>
              <w:bottom w:w="0" w:type="dxa"/>
            </w:tcMar>
            <w:vAlign w:val="center"/>
          </w:tcPr>
          <w:p w:rsidR="00E51CAF" w:rsidRDefault="00A07C9D">
            <w:pPr>
              <w:keepNext/>
              <w:keepLines/>
              <w:spacing w:after="0" w:line="240" w:lineRule="auto"/>
              <w:jc w:val="right"/>
            </w:pPr>
            <w:r>
              <w:rPr>
                <w:sz w:val="18"/>
              </w:rPr>
              <w:t>268.097,52</w:t>
            </w:r>
          </w:p>
        </w:tc>
        <w:tc>
          <w:tcPr>
            <w:tcW w:w="1860" w:type="dxa"/>
            <w:tcMar>
              <w:top w:w="0" w:type="dxa"/>
              <w:bottom w:w="0" w:type="dxa"/>
            </w:tcMar>
            <w:vAlign w:val="center"/>
          </w:tcPr>
          <w:p w:rsidR="00E51CAF" w:rsidRDefault="00A07C9D">
            <w:pPr>
              <w:keepNext/>
              <w:keepLines/>
              <w:spacing w:after="0" w:line="240" w:lineRule="auto"/>
              <w:jc w:val="right"/>
            </w:pPr>
            <w:r>
              <w:rPr>
                <w:sz w:val="18"/>
              </w:rPr>
              <w:t>297.664,27</w:t>
            </w:r>
          </w:p>
        </w:tc>
        <w:tc>
          <w:tcPr>
            <w:tcW w:w="700" w:type="dxa"/>
            <w:tcMar>
              <w:top w:w="0" w:type="dxa"/>
              <w:bottom w:w="0" w:type="dxa"/>
            </w:tcMar>
            <w:vAlign w:val="center"/>
          </w:tcPr>
          <w:p w:rsidR="00E51CAF" w:rsidRDefault="00A07C9D">
            <w:pPr>
              <w:keepNext/>
              <w:keepLines/>
              <w:spacing w:after="0" w:line="240" w:lineRule="auto"/>
              <w:jc w:val="right"/>
            </w:pPr>
            <w:r>
              <w:rPr>
                <w:sz w:val="18"/>
              </w:rPr>
              <w:t>111,0</w:t>
            </w:r>
          </w:p>
        </w:tc>
      </w:tr>
    </w:tbl>
    <w:p w:rsidR="00E51CAF" w:rsidRDefault="00E51CAF">
      <w:pPr>
        <w:spacing w:after="0"/>
      </w:pPr>
    </w:p>
    <w:p w:rsidR="00E51CAF" w:rsidRDefault="00A07C9D">
      <w:r>
        <w:t>Doprinosi na plaće su veći zbog navedenog razloga ukidanja kontinuiranih rashoda i iskazivanja 13 rashoda za doprinose na plaću u 2025.godini, ali i zbog povećanja osnovica</w:t>
      </w:r>
    </w:p>
    <w:p w:rsidR="00E51CAF" w:rsidRDefault="00E51CAF"/>
    <w:p w:rsidR="00E51CAF" w:rsidRDefault="00A07C9D">
      <w:pPr>
        <w:keepNext/>
        <w:spacing w:line="240" w:lineRule="auto"/>
        <w:jc w:val="center"/>
      </w:pPr>
      <w:r>
        <w:rPr>
          <w:sz w:val="28"/>
        </w:rPr>
        <w:t>Bilješka 13.</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E51CAF">
        <w:tblPrEx>
          <w:tblCellMar>
            <w:top w:w="0" w:type="dxa"/>
            <w:bottom w:w="0" w:type="dxa"/>
          </w:tblCellMar>
        </w:tblPrEx>
        <w:trPr>
          <w:cantSplit/>
        </w:trPr>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 xml:space="preserve">Ostvareno u izvještajnom </w:t>
            </w:r>
            <w:r>
              <w:rPr>
                <w:b/>
                <w:sz w:val="18"/>
              </w:rPr>
              <w:t>razdoblju prethodne godine</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Indeks (%)</w:t>
            </w:r>
          </w:p>
        </w:tc>
      </w:tr>
      <w:tr w:rsidR="00E51CAF">
        <w:tblPrEx>
          <w:tblCellMar>
            <w:top w:w="0" w:type="dxa"/>
            <w:bottom w:w="0" w:type="dxa"/>
          </w:tblCellMar>
        </w:tblPrEx>
        <w:trPr>
          <w:cantSplit/>
          <w:trHeight w:val="560"/>
        </w:trPr>
        <w:tc>
          <w:tcPr>
            <w:tcW w:w="700" w:type="dxa"/>
            <w:tcMar>
              <w:top w:w="0" w:type="dxa"/>
              <w:bottom w:w="0" w:type="dxa"/>
            </w:tcMar>
            <w:vAlign w:val="center"/>
          </w:tcPr>
          <w:p w:rsidR="00E51CAF" w:rsidRDefault="00A07C9D">
            <w:pPr>
              <w:keepNext/>
              <w:keepLines/>
              <w:spacing w:after="0" w:line="240" w:lineRule="auto"/>
            </w:pPr>
            <w:r>
              <w:rPr>
                <w:sz w:val="18"/>
              </w:rPr>
              <w:t>3212</w:t>
            </w:r>
          </w:p>
        </w:tc>
        <w:tc>
          <w:tcPr>
            <w:tcW w:w="3180" w:type="dxa"/>
            <w:tcMar>
              <w:top w:w="0" w:type="dxa"/>
              <w:bottom w:w="0" w:type="dxa"/>
            </w:tcMar>
            <w:vAlign w:val="center"/>
          </w:tcPr>
          <w:p w:rsidR="00E51CAF" w:rsidRDefault="00A07C9D">
            <w:pPr>
              <w:keepNext/>
              <w:keepLines/>
              <w:spacing w:after="0" w:line="240" w:lineRule="auto"/>
            </w:pPr>
            <w:r>
              <w:rPr>
                <w:sz w:val="18"/>
              </w:rPr>
              <w:t>Naknade za prijevoz, za rad na terenu i odvojeni život</w:t>
            </w:r>
          </w:p>
        </w:tc>
        <w:tc>
          <w:tcPr>
            <w:tcW w:w="700" w:type="dxa"/>
            <w:tcMar>
              <w:top w:w="0" w:type="dxa"/>
              <w:bottom w:w="0" w:type="dxa"/>
            </w:tcMar>
            <w:vAlign w:val="center"/>
          </w:tcPr>
          <w:p w:rsidR="00E51CAF" w:rsidRDefault="00A07C9D">
            <w:pPr>
              <w:keepNext/>
              <w:keepLines/>
              <w:spacing w:after="0" w:line="240" w:lineRule="auto"/>
            </w:pPr>
            <w:r>
              <w:rPr>
                <w:sz w:val="18"/>
              </w:rPr>
              <w:t>3212</w:t>
            </w:r>
          </w:p>
        </w:tc>
        <w:tc>
          <w:tcPr>
            <w:tcW w:w="1860" w:type="dxa"/>
            <w:tcMar>
              <w:top w:w="0" w:type="dxa"/>
              <w:bottom w:w="0" w:type="dxa"/>
            </w:tcMar>
            <w:vAlign w:val="center"/>
          </w:tcPr>
          <w:p w:rsidR="00E51CAF" w:rsidRDefault="00A07C9D">
            <w:pPr>
              <w:keepNext/>
              <w:keepLines/>
              <w:spacing w:after="0" w:line="240" w:lineRule="auto"/>
              <w:jc w:val="right"/>
            </w:pPr>
            <w:r>
              <w:rPr>
                <w:sz w:val="18"/>
              </w:rPr>
              <w:t>41.844,46</w:t>
            </w:r>
          </w:p>
        </w:tc>
        <w:tc>
          <w:tcPr>
            <w:tcW w:w="1860" w:type="dxa"/>
            <w:tcMar>
              <w:top w:w="0" w:type="dxa"/>
              <w:bottom w:w="0" w:type="dxa"/>
            </w:tcMar>
            <w:vAlign w:val="center"/>
          </w:tcPr>
          <w:p w:rsidR="00E51CAF" w:rsidRDefault="00A07C9D">
            <w:pPr>
              <w:keepNext/>
              <w:keepLines/>
              <w:spacing w:after="0" w:line="240" w:lineRule="auto"/>
              <w:jc w:val="right"/>
            </w:pPr>
            <w:r>
              <w:rPr>
                <w:sz w:val="18"/>
              </w:rPr>
              <w:t>51.731,22</w:t>
            </w:r>
          </w:p>
        </w:tc>
        <w:tc>
          <w:tcPr>
            <w:tcW w:w="700" w:type="dxa"/>
            <w:tcMar>
              <w:top w:w="0" w:type="dxa"/>
              <w:bottom w:w="0" w:type="dxa"/>
            </w:tcMar>
            <w:vAlign w:val="center"/>
          </w:tcPr>
          <w:p w:rsidR="00E51CAF" w:rsidRDefault="00A07C9D">
            <w:pPr>
              <w:keepNext/>
              <w:keepLines/>
              <w:spacing w:after="0" w:line="240" w:lineRule="auto"/>
              <w:jc w:val="right"/>
            </w:pPr>
            <w:r>
              <w:rPr>
                <w:sz w:val="18"/>
              </w:rPr>
              <w:t>123,6</w:t>
            </w:r>
          </w:p>
        </w:tc>
      </w:tr>
    </w:tbl>
    <w:p w:rsidR="00E51CAF" w:rsidRDefault="00E51CAF">
      <w:pPr>
        <w:spacing w:after="0"/>
      </w:pPr>
    </w:p>
    <w:p w:rsidR="00E51CAF" w:rsidRDefault="00A07C9D">
      <w:r>
        <w:t>Naknade za prijevoz na posao i sa posla su veće zbog iskazivanja trinaest rashoda za 2025. godinu, ali i zbog povećanja cijena usluga prijevoznika.</w:t>
      </w:r>
    </w:p>
    <w:p w:rsidR="00E51CAF" w:rsidRDefault="00E51CAF"/>
    <w:p w:rsidR="00E51CAF" w:rsidRDefault="00A07C9D">
      <w:pPr>
        <w:keepNext/>
        <w:spacing w:line="240" w:lineRule="auto"/>
        <w:jc w:val="center"/>
      </w:pPr>
      <w:r>
        <w:rPr>
          <w:sz w:val="28"/>
        </w:rPr>
        <w:t>Bilješka 14.</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E51CAF">
        <w:tblPrEx>
          <w:tblCellMar>
            <w:top w:w="0" w:type="dxa"/>
            <w:bottom w:w="0" w:type="dxa"/>
          </w:tblCellMar>
        </w:tblPrEx>
        <w:trPr>
          <w:cantSplit/>
        </w:trPr>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Indeks (%)</w:t>
            </w:r>
          </w:p>
        </w:tc>
      </w:tr>
      <w:tr w:rsidR="00E51CAF">
        <w:tblPrEx>
          <w:tblCellMar>
            <w:top w:w="0" w:type="dxa"/>
            <w:bottom w:w="0" w:type="dxa"/>
          </w:tblCellMar>
        </w:tblPrEx>
        <w:trPr>
          <w:cantSplit/>
          <w:trHeight w:val="560"/>
        </w:trPr>
        <w:tc>
          <w:tcPr>
            <w:tcW w:w="700" w:type="dxa"/>
            <w:tcMar>
              <w:top w:w="0" w:type="dxa"/>
              <w:bottom w:w="0" w:type="dxa"/>
            </w:tcMar>
            <w:vAlign w:val="center"/>
          </w:tcPr>
          <w:p w:rsidR="00E51CAF" w:rsidRDefault="00A07C9D">
            <w:pPr>
              <w:keepNext/>
              <w:keepLines/>
              <w:spacing w:after="0" w:line="240" w:lineRule="auto"/>
            </w:pPr>
            <w:r>
              <w:rPr>
                <w:sz w:val="18"/>
              </w:rPr>
              <w:t>3213</w:t>
            </w:r>
          </w:p>
        </w:tc>
        <w:tc>
          <w:tcPr>
            <w:tcW w:w="3180" w:type="dxa"/>
            <w:tcMar>
              <w:top w:w="0" w:type="dxa"/>
              <w:bottom w:w="0" w:type="dxa"/>
            </w:tcMar>
            <w:vAlign w:val="center"/>
          </w:tcPr>
          <w:p w:rsidR="00E51CAF" w:rsidRDefault="00A07C9D">
            <w:pPr>
              <w:keepNext/>
              <w:keepLines/>
              <w:spacing w:after="0" w:line="240" w:lineRule="auto"/>
            </w:pPr>
            <w:r>
              <w:rPr>
                <w:sz w:val="18"/>
              </w:rPr>
              <w:t>Stručno usavršavanje zaposlenika</w:t>
            </w:r>
          </w:p>
        </w:tc>
        <w:tc>
          <w:tcPr>
            <w:tcW w:w="700" w:type="dxa"/>
            <w:tcMar>
              <w:top w:w="0" w:type="dxa"/>
              <w:bottom w:w="0" w:type="dxa"/>
            </w:tcMar>
            <w:vAlign w:val="center"/>
          </w:tcPr>
          <w:p w:rsidR="00E51CAF" w:rsidRDefault="00A07C9D">
            <w:pPr>
              <w:keepNext/>
              <w:keepLines/>
              <w:spacing w:after="0" w:line="240" w:lineRule="auto"/>
            </w:pPr>
            <w:r>
              <w:rPr>
                <w:sz w:val="18"/>
              </w:rPr>
              <w:t>3213</w:t>
            </w:r>
          </w:p>
        </w:tc>
        <w:tc>
          <w:tcPr>
            <w:tcW w:w="1860" w:type="dxa"/>
            <w:tcMar>
              <w:top w:w="0" w:type="dxa"/>
              <w:bottom w:w="0" w:type="dxa"/>
            </w:tcMar>
            <w:vAlign w:val="center"/>
          </w:tcPr>
          <w:p w:rsidR="00E51CAF" w:rsidRDefault="00A07C9D">
            <w:pPr>
              <w:keepNext/>
              <w:keepLines/>
              <w:spacing w:after="0" w:line="240" w:lineRule="auto"/>
              <w:jc w:val="right"/>
            </w:pPr>
            <w:r>
              <w:rPr>
                <w:sz w:val="18"/>
              </w:rPr>
              <w:t>480,00</w:t>
            </w:r>
          </w:p>
        </w:tc>
        <w:tc>
          <w:tcPr>
            <w:tcW w:w="1860" w:type="dxa"/>
            <w:tcMar>
              <w:top w:w="0" w:type="dxa"/>
              <w:bottom w:w="0" w:type="dxa"/>
            </w:tcMar>
            <w:vAlign w:val="center"/>
          </w:tcPr>
          <w:p w:rsidR="00E51CAF" w:rsidRDefault="00A07C9D">
            <w:pPr>
              <w:keepNext/>
              <w:keepLines/>
              <w:spacing w:after="0" w:line="240" w:lineRule="auto"/>
              <w:jc w:val="right"/>
            </w:pPr>
            <w:r>
              <w:rPr>
                <w:sz w:val="18"/>
              </w:rPr>
              <w:t>1.048,98</w:t>
            </w:r>
          </w:p>
        </w:tc>
        <w:tc>
          <w:tcPr>
            <w:tcW w:w="700" w:type="dxa"/>
            <w:tcMar>
              <w:top w:w="0" w:type="dxa"/>
              <w:bottom w:w="0" w:type="dxa"/>
            </w:tcMar>
            <w:vAlign w:val="center"/>
          </w:tcPr>
          <w:p w:rsidR="00E51CAF" w:rsidRDefault="00A07C9D">
            <w:pPr>
              <w:keepNext/>
              <w:keepLines/>
              <w:spacing w:after="0" w:line="240" w:lineRule="auto"/>
              <w:jc w:val="right"/>
            </w:pPr>
            <w:r>
              <w:rPr>
                <w:sz w:val="18"/>
              </w:rPr>
              <w:t>218,5</w:t>
            </w:r>
          </w:p>
        </w:tc>
      </w:tr>
    </w:tbl>
    <w:p w:rsidR="00E51CAF" w:rsidRDefault="00E51CAF">
      <w:pPr>
        <w:spacing w:after="0"/>
      </w:pPr>
    </w:p>
    <w:p w:rsidR="00E51CAF" w:rsidRDefault="00A07C9D">
      <w:r>
        <w:t>Stručno usavršavanje zaposlenika odnosi veće je zbog usavršavanja kotlovničara koje se mora provoditi svakih pet godina.</w:t>
      </w:r>
    </w:p>
    <w:p w:rsidR="00E51CAF" w:rsidRDefault="00E51CAF"/>
    <w:p w:rsidR="00E51CAF" w:rsidRDefault="00A07C9D">
      <w:pPr>
        <w:keepNext/>
        <w:spacing w:line="240" w:lineRule="auto"/>
        <w:jc w:val="center"/>
      </w:pPr>
      <w:r>
        <w:rPr>
          <w:sz w:val="28"/>
        </w:rPr>
        <w:t>Bilješka 15.</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E51CAF">
        <w:tblPrEx>
          <w:tblCellMar>
            <w:top w:w="0" w:type="dxa"/>
            <w:bottom w:w="0" w:type="dxa"/>
          </w:tblCellMar>
        </w:tblPrEx>
        <w:trPr>
          <w:cantSplit/>
        </w:trPr>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Indeks (%)</w:t>
            </w:r>
          </w:p>
        </w:tc>
      </w:tr>
      <w:tr w:rsidR="00E51CAF">
        <w:tblPrEx>
          <w:tblCellMar>
            <w:top w:w="0" w:type="dxa"/>
            <w:bottom w:w="0" w:type="dxa"/>
          </w:tblCellMar>
        </w:tblPrEx>
        <w:trPr>
          <w:cantSplit/>
          <w:trHeight w:val="560"/>
        </w:trPr>
        <w:tc>
          <w:tcPr>
            <w:tcW w:w="700" w:type="dxa"/>
            <w:tcMar>
              <w:top w:w="0" w:type="dxa"/>
              <w:bottom w:w="0" w:type="dxa"/>
            </w:tcMar>
            <w:vAlign w:val="center"/>
          </w:tcPr>
          <w:p w:rsidR="00E51CAF" w:rsidRDefault="00A07C9D">
            <w:pPr>
              <w:keepNext/>
              <w:keepLines/>
              <w:spacing w:after="0" w:line="240" w:lineRule="auto"/>
            </w:pPr>
            <w:r>
              <w:rPr>
                <w:sz w:val="18"/>
              </w:rPr>
              <w:t>3221</w:t>
            </w:r>
          </w:p>
        </w:tc>
        <w:tc>
          <w:tcPr>
            <w:tcW w:w="3180" w:type="dxa"/>
            <w:tcMar>
              <w:top w:w="0" w:type="dxa"/>
              <w:bottom w:w="0" w:type="dxa"/>
            </w:tcMar>
            <w:vAlign w:val="center"/>
          </w:tcPr>
          <w:p w:rsidR="00E51CAF" w:rsidRDefault="00A07C9D">
            <w:pPr>
              <w:keepNext/>
              <w:keepLines/>
              <w:spacing w:after="0" w:line="240" w:lineRule="auto"/>
            </w:pPr>
            <w:r>
              <w:rPr>
                <w:sz w:val="18"/>
              </w:rPr>
              <w:t>Uredski materijal i ostali materijalni rashodi</w:t>
            </w:r>
          </w:p>
        </w:tc>
        <w:tc>
          <w:tcPr>
            <w:tcW w:w="700" w:type="dxa"/>
            <w:tcMar>
              <w:top w:w="0" w:type="dxa"/>
              <w:bottom w:w="0" w:type="dxa"/>
            </w:tcMar>
            <w:vAlign w:val="center"/>
          </w:tcPr>
          <w:p w:rsidR="00E51CAF" w:rsidRDefault="00A07C9D">
            <w:pPr>
              <w:keepNext/>
              <w:keepLines/>
              <w:spacing w:after="0" w:line="240" w:lineRule="auto"/>
            </w:pPr>
            <w:r>
              <w:rPr>
                <w:sz w:val="18"/>
              </w:rPr>
              <w:t>3221</w:t>
            </w:r>
          </w:p>
        </w:tc>
        <w:tc>
          <w:tcPr>
            <w:tcW w:w="1860" w:type="dxa"/>
            <w:tcMar>
              <w:top w:w="0" w:type="dxa"/>
              <w:bottom w:w="0" w:type="dxa"/>
            </w:tcMar>
            <w:vAlign w:val="center"/>
          </w:tcPr>
          <w:p w:rsidR="00E51CAF" w:rsidRDefault="00A07C9D">
            <w:pPr>
              <w:keepNext/>
              <w:keepLines/>
              <w:spacing w:after="0" w:line="240" w:lineRule="auto"/>
              <w:jc w:val="right"/>
            </w:pPr>
            <w:r>
              <w:rPr>
                <w:sz w:val="18"/>
              </w:rPr>
              <w:t>30.674,45</w:t>
            </w:r>
          </w:p>
        </w:tc>
        <w:tc>
          <w:tcPr>
            <w:tcW w:w="1860" w:type="dxa"/>
            <w:tcMar>
              <w:top w:w="0" w:type="dxa"/>
              <w:bottom w:w="0" w:type="dxa"/>
            </w:tcMar>
            <w:vAlign w:val="center"/>
          </w:tcPr>
          <w:p w:rsidR="00E51CAF" w:rsidRDefault="00A07C9D">
            <w:pPr>
              <w:keepNext/>
              <w:keepLines/>
              <w:spacing w:after="0" w:line="240" w:lineRule="auto"/>
              <w:jc w:val="right"/>
            </w:pPr>
            <w:r>
              <w:rPr>
                <w:sz w:val="18"/>
              </w:rPr>
              <w:t>33.531,75</w:t>
            </w:r>
          </w:p>
        </w:tc>
        <w:tc>
          <w:tcPr>
            <w:tcW w:w="700" w:type="dxa"/>
            <w:tcMar>
              <w:top w:w="0" w:type="dxa"/>
              <w:bottom w:w="0" w:type="dxa"/>
            </w:tcMar>
            <w:vAlign w:val="center"/>
          </w:tcPr>
          <w:p w:rsidR="00E51CAF" w:rsidRDefault="00A07C9D">
            <w:pPr>
              <w:keepNext/>
              <w:keepLines/>
              <w:spacing w:after="0" w:line="240" w:lineRule="auto"/>
              <w:jc w:val="right"/>
            </w:pPr>
            <w:r>
              <w:rPr>
                <w:sz w:val="18"/>
              </w:rPr>
              <w:t>109,3</w:t>
            </w:r>
          </w:p>
        </w:tc>
      </w:tr>
    </w:tbl>
    <w:p w:rsidR="00E51CAF" w:rsidRDefault="00E51CAF">
      <w:pPr>
        <w:spacing w:after="0"/>
      </w:pPr>
    </w:p>
    <w:p w:rsidR="00E51CAF" w:rsidRDefault="00A07C9D">
      <w:r>
        <w:t>Rashodi za nabavu uredskog materijala i ostalih materijalnih rashoda su nešto veći zbog većih cijena nabave po provedenom postupku jednostavne nabave u odnosu na  2024. godinu.</w:t>
      </w:r>
    </w:p>
    <w:p w:rsidR="00E51CAF" w:rsidRDefault="00E51CAF"/>
    <w:p w:rsidR="00E51CAF" w:rsidRDefault="00A07C9D">
      <w:pPr>
        <w:keepNext/>
        <w:spacing w:line="240" w:lineRule="auto"/>
        <w:jc w:val="center"/>
      </w:pPr>
      <w:r>
        <w:rPr>
          <w:sz w:val="28"/>
        </w:rPr>
        <w:lastRenderedPageBreak/>
        <w:t>Bilješka 16.</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E51CAF">
        <w:tblPrEx>
          <w:tblCellMar>
            <w:top w:w="0" w:type="dxa"/>
            <w:bottom w:w="0" w:type="dxa"/>
          </w:tblCellMar>
        </w:tblPrEx>
        <w:trPr>
          <w:cantSplit/>
        </w:trPr>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 xml:space="preserve">Ostvareno u izvještajnom </w:t>
            </w:r>
            <w:r>
              <w:rPr>
                <w:b/>
                <w:sz w:val="18"/>
              </w:rPr>
              <w:t>razdoblju prethodne godine</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Indeks (%)</w:t>
            </w:r>
          </w:p>
        </w:tc>
      </w:tr>
      <w:tr w:rsidR="00E51CAF">
        <w:tblPrEx>
          <w:tblCellMar>
            <w:top w:w="0" w:type="dxa"/>
            <w:bottom w:w="0" w:type="dxa"/>
          </w:tblCellMar>
        </w:tblPrEx>
        <w:trPr>
          <w:cantSplit/>
          <w:trHeight w:val="560"/>
        </w:trPr>
        <w:tc>
          <w:tcPr>
            <w:tcW w:w="700" w:type="dxa"/>
            <w:tcMar>
              <w:top w:w="0" w:type="dxa"/>
              <w:bottom w:w="0" w:type="dxa"/>
            </w:tcMar>
            <w:vAlign w:val="center"/>
          </w:tcPr>
          <w:p w:rsidR="00E51CAF" w:rsidRDefault="00A07C9D">
            <w:pPr>
              <w:keepNext/>
              <w:keepLines/>
              <w:spacing w:after="0" w:line="240" w:lineRule="auto"/>
            </w:pPr>
            <w:r>
              <w:rPr>
                <w:sz w:val="18"/>
              </w:rPr>
              <w:t>3222</w:t>
            </w:r>
          </w:p>
        </w:tc>
        <w:tc>
          <w:tcPr>
            <w:tcW w:w="3180" w:type="dxa"/>
            <w:tcMar>
              <w:top w:w="0" w:type="dxa"/>
              <w:bottom w:w="0" w:type="dxa"/>
            </w:tcMar>
            <w:vAlign w:val="center"/>
          </w:tcPr>
          <w:p w:rsidR="00E51CAF" w:rsidRDefault="00A07C9D">
            <w:pPr>
              <w:keepNext/>
              <w:keepLines/>
              <w:spacing w:after="0" w:line="240" w:lineRule="auto"/>
            </w:pPr>
            <w:r>
              <w:rPr>
                <w:sz w:val="18"/>
              </w:rPr>
              <w:t>Materijal i sirovine</w:t>
            </w:r>
          </w:p>
        </w:tc>
        <w:tc>
          <w:tcPr>
            <w:tcW w:w="700" w:type="dxa"/>
            <w:tcMar>
              <w:top w:w="0" w:type="dxa"/>
              <w:bottom w:w="0" w:type="dxa"/>
            </w:tcMar>
            <w:vAlign w:val="center"/>
          </w:tcPr>
          <w:p w:rsidR="00E51CAF" w:rsidRDefault="00A07C9D">
            <w:pPr>
              <w:keepNext/>
              <w:keepLines/>
              <w:spacing w:after="0" w:line="240" w:lineRule="auto"/>
            </w:pPr>
            <w:r>
              <w:rPr>
                <w:sz w:val="18"/>
              </w:rPr>
              <w:t>3222</w:t>
            </w:r>
          </w:p>
        </w:tc>
        <w:tc>
          <w:tcPr>
            <w:tcW w:w="1860" w:type="dxa"/>
            <w:tcMar>
              <w:top w:w="0" w:type="dxa"/>
              <w:bottom w:w="0" w:type="dxa"/>
            </w:tcMar>
            <w:vAlign w:val="center"/>
          </w:tcPr>
          <w:p w:rsidR="00E51CAF" w:rsidRDefault="00A07C9D">
            <w:pPr>
              <w:keepNext/>
              <w:keepLines/>
              <w:spacing w:after="0" w:line="240" w:lineRule="auto"/>
              <w:jc w:val="right"/>
            </w:pPr>
            <w:r>
              <w:rPr>
                <w:sz w:val="18"/>
              </w:rPr>
              <w:t>285.207,46</w:t>
            </w:r>
          </w:p>
        </w:tc>
        <w:tc>
          <w:tcPr>
            <w:tcW w:w="1860" w:type="dxa"/>
            <w:tcMar>
              <w:top w:w="0" w:type="dxa"/>
              <w:bottom w:w="0" w:type="dxa"/>
            </w:tcMar>
            <w:vAlign w:val="center"/>
          </w:tcPr>
          <w:p w:rsidR="00E51CAF" w:rsidRDefault="00A07C9D">
            <w:pPr>
              <w:keepNext/>
              <w:keepLines/>
              <w:spacing w:after="0" w:line="240" w:lineRule="auto"/>
              <w:jc w:val="right"/>
            </w:pPr>
            <w:r>
              <w:rPr>
                <w:sz w:val="18"/>
              </w:rPr>
              <w:t>280.742,68</w:t>
            </w:r>
          </w:p>
        </w:tc>
        <w:tc>
          <w:tcPr>
            <w:tcW w:w="700" w:type="dxa"/>
            <w:tcMar>
              <w:top w:w="0" w:type="dxa"/>
              <w:bottom w:w="0" w:type="dxa"/>
            </w:tcMar>
            <w:vAlign w:val="center"/>
          </w:tcPr>
          <w:p w:rsidR="00E51CAF" w:rsidRDefault="00A07C9D">
            <w:pPr>
              <w:keepNext/>
              <w:keepLines/>
              <w:spacing w:after="0" w:line="240" w:lineRule="auto"/>
              <w:jc w:val="right"/>
            </w:pPr>
            <w:r>
              <w:rPr>
                <w:sz w:val="18"/>
              </w:rPr>
              <w:t>98,4</w:t>
            </w:r>
          </w:p>
        </w:tc>
      </w:tr>
    </w:tbl>
    <w:p w:rsidR="00E51CAF" w:rsidRDefault="00E51CAF">
      <w:pPr>
        <w:spacing w:after="0"/>
      </w:pPr>
    </w:p>
    <w:p w:rsidR="00E51CAF" w:rsidRDefault="00A07C9D">
      <w:r>
        <w:t>U okviru ove skupine nešto su veći rashodi za nabavu namirnica, ali su smanjeni rashodi za nabavu zaštitnog i medicinskog materijala po provedenim postupcima jednostavne nabave zbog nešto nižih cijena.</w:t>
      </w:r>
    </w:p>
    <w:p w:rsidR="00E51CAF" w:rsidRDefault="00E51CAF"/>
    <w:p w:rsidR="00E51CAF" w:rsidRDefault="00A07C9D">
      <w:pPr>
        <w:keepNext/>
        <w:spacing w:line="240" w:lineRule="auto"/>
        <w:jc w:val="center"/>
      </w:pPr>
      <w:r>
        <w:rPr>
          <w:sz w:val="28"/>
        </w:rPr>
        <w:t>Bilješka 17.</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E51CAF">
        <w:tblPrEx>
          <w:tblCellMar>
            <w:top w:w="0" w:type="dxa"/>
            <w:bottom w:w="0" w:type="dxa"/>
          </w:tblCellMar>
        </w:tblPrEx>
        <w:trPr>
          <w:cantSplit/>
        </w:trPr>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Indeks (%)</w:t>
            </w:r>
          </w:p>
        </w:tc>
      </w:tr>
      <w:tr w:rsidR="00E51CAF">
        <w:tblPrEx>
          <w:tblCellMar>
            <w:top w:w="0" w:type="dxa"/>
            <w:bottom w:w="0" w:type="dxa"/>
          </w:tblCellMar>
        </w:tblPrEx>
        <w:trPr>
          <w:cantSplit/>
          <w:trHeight w:val="560"/>
        </w:trPr>
        <w:tc>
          <w:tcPr>
            <w:tcW w:w="700" w:type="dxa"/>
            <w:tcMar>
              <w:top w:w="0" w:type="dxa"/>
              <w:bottom w:w="0" w:type="dxa"/>
            </w:tcMar>
            <w:vAlign w:val="center"/>
          </w:tcPr>
          <w:p w:rsidR="00E51CAF" w:rsidRDefault="00A07C9D">
            <w:pPr>
              <w:keepNext/>
              <w:keepLines/>
              <w:spacing w:after="0" w:line="240" w:lineRule="auto"/>
            </w:pPr>
            <w:r>
              <w:rPr>
                <w:sz w:val="18"/>
              </w:rPr>
              <w:t>3223</w:t>
            </w:r>
          </w:p>
        </w:tc>
        <w:tc>
          <w:tcPr>
            <w:tcW w:w="3180" w:type="dxa"/>
            <w:tcMar>
              <w:top w:w="0" w:type="dxa"/>
              <w:bottom w:w="0" w:type="dxa"/>
            </w:tcMar>
            <w:vAlign w:val="center"/>
          </w:tcPr>
          <w:p w:rsidR="00E51CAF" w:rsidRDefault="00A07C9D">
            <w:pPr>
              <w:keepNext/>
              <w:keepLines/>
              <w:spacing w:after="0" w:line="240" w:lineRule="auto"/>
            </w:pPr>
            <w:r>
              <w:rPr>
                <w:sz w:val="18"/>
              </w:rPr>
              <w:t>Energija</w:t>
            </w:r>
          </w:p>
        </w:tc>
        <w:tc>
          <w:tcPr>
            <w:tcW w:w="700" w:type="dxa"/>
            <w:tcMar>
              <w:top w:w="0" w:type="dxa"/>
              <w:bottom w:w="0" w:type="dxa"/>
            </w:tcMar>
            <w:vAlign w:val="center"/>
          </w:tcPr>
          <w:p w:rsidR="00E51CAF" w:rsidRDefault="00A07C9D">
            <w:pPr>
              <w:keepNext/>
              <w:keepLines/>
              <w:spacing w:after="0" w:line="240" w:lineRule="auto"/>
            </w:pPr>
            <w:r>
              <w:rPr>
                <w:sz w:val="18"/>
              </w:rPr>
              <w:t>3223</w:t>
            </w:r>
          </w:p>
        </w:tc>
        <w:tc>
          <w:tcPr>
            <w:tcW w:w="1860" w:type="dxa"/>
            <w:tcMar>
              <w:top w:w="0" w:type="dxa"/>
              <w:bottom w:w="0" w:type="dxa"/>
            </w:tcMar>
            <w:vAlign w:val="center"/>
          </w:tcPr>
          <w:p w:rsidR="00E51CAF" w:rsidRDefault="00A07C9D">
            <w:pPr>
              <w:keepNext/>
              <w:keepLines/>
              <w:spacing w:after="0" w:line="240" w:lineRule="auto"/>
              <w:jc w:val="right"/>
            </w:pPr>
            <w:r>
              <w:rPr>
                <w:sz w:val="18"/>
              </w:rPr>
              <w:t>185.831,61</w:t>
            </w:r>
          </w:p>
        </w:tc>
        <w:tc>
          <w:tcPr>
            <w:tcW w:w="1860" w:type="dxa"/>
            <w:tcMar>
              <w:top w:w="0" w:type="dxa"/>
              <w:bottom w:w="0" w:type="dxa"/>
            </w:tcMar>
            <w:vAlign w:val="center"/>
          </w:tcPr>
          <w:p w:rsidR="00E51CAF" w:rsidRDefault="00A07C9D">
            <w:pPr>
              <w:keepNext/>
              <w:keepLines/>
              <w:spacing w:after="0" w:line="240" w:lineRule="auto"/>
              <w:jc w:val="right"/>
            </w:pPr>
            <w:r>
              <w:rPr>
                <w:sz w:val="18"/>
              </w:rPr>
              <w:t>193.287,13</w:t>
            </w:r>
          </w:p>
        </w:tc>
        <w:tc>
          <w:tcPr>
            <w:tcW w:w="700" w:type="dxa"/>
            <w:tcMar>
              <w:top w:w="0" w:type="dxa"/>
              <w:bottom w:w="0" w:type="dxa"/>
            </w:tcMar>
            <w:vAlign w:val="center"/>
          </w:tcPr>
          <w:p w:rsidR="00E51CAF" w:rsidRDefault="00A07C9D">
            <w:pPr>
              <w:keepNext/>
              <w:keepLines/>
              <w:spacing w:after="0" w:line="240" w:lineRule="auto"/>
              <w:jc w:val="right"/>
            </w:pPr>
            <w:r>
              <w:rPr>
                <w:sz w:val="18"/>
              </w:rPr>
              <w:t>104,0</w:t>
            </w:r>
          </w:p>
        </w:tc>
      </w:tr>
    </w:tbl>
    <w:p w:rsidR="00E51CAF" w:rsidRDefault="00E51CAF">
      <w:pPr>
        <w:spacing w:after="0"/>
      </w:pPr>
    </w:p>
    <w:p w:rsidR="00E51CAF" w:rsidRDefault="00A07C9D">
      <w:r>
        <w:t>Rashodi za energiju se odnose na rashode za el.energiju, plin, toplu vodu i gorivo. U odnosu na prethodnu godinu povećane su rashodi za  električnu energiju i plin, a ostali rashodi su na razini prethodne godine.</w:t>
      </w:r>
    </w:p>
    <w:p w:rsidR="00E51CAF" w:rsidRDefault="00E51CAF"/>
    <w:p w:rsidR="00E51CAF" w:rsidRDefault="00A07C9D">
      <w:pPr>
        <w:keepNext/>
        <w:spacing w:line="240" w:lineRule="auto"/>
        <w:jc w:val="center"/>
      </w:pPr>
      <w:r>
        <w:rPr>
          <w:sz w:val="28"/>
        </w:rPr>
        <w:t>Bilješka 18.</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E51CAF">
        <w:tblPrEx>
          <w:tblCellMar>
            <w:top w:w="0" w:type="dxa"/>
            <w:bottom w:w="0" w:type="dxa"/>
          </w:tblCellMar>
        </w:tblPrEx>
        <w:trPr>
          <w:cantSplit/>
        </w:trPr>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 xml:space="preserve">Opis </w:t>
            </w:r>
            <w:r>
              <w:rPr>
                <w:b/>
                <w:sz w:val="18"/>
              </w:rPr>
              <w:t>stavke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Indeks (%)</w:t>
            </w:r>
          </w:p>
        </w:tc>
      </w:tr>
      <w:tr w:rsidR="00E51CAF">
        <w:tblPrEx>
          <w:tblCellMar>
            <w:top w:w="0" w:type="dxa"/>
            <w:bottom w:w="0" w:type="dxa"/>
          </w:tblCellMar>
        </w:tblPrEx>
        <w:trPr>
          <w:cantSplit/>
          <w:trHeight w:val="560"/>
        </w:trPr>
        <w:tc>
          <w:tcPr>
            <w:tcW w:w="700" w:type="dxa"/>
            <w:tcMar>
              <w:top w:w="0" w:type="dxa"/>
              <w:bottom w:w="0" w:type="dxa"/>
            </w:tcMar>
            <w:vAlign w:val="center"/>
          </w:tcPr>
          <w:p w:rsidR="00E51CAF" w:rsidRDefault="00A07C9D">
            <w:pPr>
              <w:keepNext/>
              <w:keepLines/>
              <w:spacing w:after="0" w:line="240" w:lineRule="auto"/>
            </w:pPr>
            <w:r>
              <w:rPr>
                <w:sz w:val="18"/>
              </w:rPr>
              <w:t>3224</w:t>
            </w:r>
          </w:p>
        </w:tc>
        <w:tc>
          <w:tcPr>
            <w:tcW w:w="3180" w:type="dxa"/>
            <w:tcMar>
              <w:top w:w="0" w:type="dxa"/>
              <w:bottom w:w="0" w:type="dxa"/>
            </w:tcMar>
            <w:vAlign w:val="center"/>
          </w:tcPr>
          <w:p w:rsidR="00E51CAF" w:rsidRDefault="00A07C9D">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rsidR="00E51CAF" w:rsidRDefault="00A07C9D">
            <w:pPr>
              <w:keepNext/>
              <w:keepLines/>
              <w:spacing w:after="0" w:line="240" w:lineRule="auto"/>
            </w:pPr>
            <w:r>
              <w:rPr>
                <w:sz w:val="18"/>
              </w:rPr>
              <w:t>3224</w:t>
            </w:r>
          </w:p>
        </w:tc>
        <w:tc>
          <w:tcPr>
            <w:tcW w:w="1860" w:type="dxa"/>
            <w:tcMar>
              <w:top w:w="0" w:type="dxa"/>
              <w:bottom w:w="0" w:type="dxa"/>
            </w:tcMar>
            <w:vAlign w:val="center"/>
          </w:tcPr>
          <w:p w:rsidR="00E51CAF" w:rsidRDefault="00A07C9D">
            <w:pPr>
              <w:keepNext/>
              <w:keepLines/>
              <w:spacing w:after="0" w:line="240" w:lineRule="auto"/>
              <w:jc w:val="right"/>
            </w:pPr>
            <w:r>
              <w:rPr>
                <w:sz w:val="18"/>
              </w:rPr>
              <w:t>7.110,70</w:t>
            </w:r>
          </w:p>
        </w:tc>
        <w:tc>
          <w:tcPr>
            <w:tcW w:w="1860" w:type="dxa"/>
            <w:tcMar>
              <w:top w:w="0" w:type="dxa"/>
              <w:bottom w:w="0" w:type="dxa"/>
            </w:tcMar>
            <w:vAlign w:val="center"/>
          </w:tcPr>
          <w:p w:rsidR="00E51CAF" w:rsidRDefault="00A07C9D">
            <w:pPr>
              <w:keepNext/>
              <w:keepLines/>
              <w:spacing w:after="0" w:line="240" w:lineRule="auto"/>
              <w:jc w:val="right"/>
            </w:pPr>
            <w:r>
              <w:rPr>
                <w:sz w:val="18"/>
              </w:rPr>
              <w:t>8.825,03</w:t>
            </w:r>
          </w:p>
        </w:tc>
        <w:tc>
          <w:tcPr>
            <w:tcW w:w="700" w:type="dxa"/>
            <w:tcMar>
              <w:top w:w="0" w:type="dxa"/>
              <w:bottom w:w="0" w:type="dxa"/>
            </w:tcMar>
            <w:vAlign w:val="center"/>
          </w:tcPr>
          <w:p w:rsidR="00E51CAF" w:rsidRDefault="00A07C9D">
            <w:pPr>
              <w:keepNext/>
              <w:keepLines/>
              <w:spacing w:after="0" w:line="240" w:lineRule="auto"/>
              <w:jc w:val="right"/>
            </w:pPr>
            <w:r>
              <w:rPr>
                <w:sz w:val="18"/>
              </w:rPr>
              <w:t>124,1</w:t>
            </w:r>
          </w:p>
        </w:tc>
      </w:tr>
    </w:tbl>
    <w:p w:rsidR="00E51CAF" w:rsidRDefault="00E51CAF">
      <w:pPr>
        <w:spacing w:after="0"/>
      </w:pPr>
    </w:p>
    <w:p w:rsidR="00E51CAF" w:rsidRDefault="00A07C9D">
      <w:r>
        <w:t>Rashodi za materijal i dijelove za tekuće i investicijsko održavanje su nešto veći u odnosu na isto razdoblje prethodne godine, ali obzirom na starost objekta i nedovoljni, budući da postoji stalna potreba za održavanjem objekta i opreme.</w:t>
      </w:r>
    </w:p>
    <w:p w:rsidR="00E51CAF" w:rsidRDefault="00E51CAF"/>
    <w:p w:rsidR="00E51CAF" w:rsidRDefault="00A07C9D">
      <w:pPr>
        <w:keepNext/>
        <w:spacing w:line="240" w:lineRule="auto"/>
        <w:jc w:val="center"/>
      </w:pPr>
      <w:r>
        <w:rPr>
          <w:sz w:val="28"/>
        </w:rPr>
        <w:t>Bilješka 19.</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E51CAF">
        <w:tblPrEx>
          <w:tblCellMar>
            <w:top w:w="0" w:type="dxa"/>
            <w:bottom w:w="0" w:type="dxa"/>
          </w:tblCellMar>
        </w:tblPrEx>
        <w:trPr>
          <w:cantSplit/>
        </w:trPr>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Indeks (%)</w:t>
            </w:r>
          </w:p>
        </w:tc>
      </w:tr>
      <w:tr w:rsidR="00E51CAF">
        <w:tblPrEx>
          <w:tblCellMar>
            <w:top w:w="0" w:type="dxa"/>
            <w:bottom w:w="0" w:type="dxa"/>
          </w:tblCellMar>
        </w:tblPrEx>
        <w:trPr>
          <w:cantSplit/>
          <w:trHeight w:val="560"/>
        </w:trPr>
        <w:tc>
          <w:tcPr>
            <w:tcW w:w="700" w:type="dxa"/>
            <w:tcMar>
              <w:top w:w="0" w:type="dxa"/>
              <w:bottom w:w="0" w:type="dxa"/>
            </w:tcMar>
            <w:vAlign w:val="center"/>
          </w:tcPr>
          <w:p w:rsidR="00E51CAF" w:rsidRDefault="00A07C9D">
            <w:pPr>
              <w:keepNext/>
              <w:keepLines/>
              <w:spacing w:after="0" w:line="240" w:lineRule="auto"/>
            </w:pPr>
            <w:r>
              <w:rPr>
                <w:sz w:val="18"/>
              </w:rPr>
              <w:t>3225</w:t>
            </w:r>
          </w:p>
        </w:tc>
        <w:tc>
          <w:tcPr>
            <w:tcW w:w="3180" w:type="dxa"/>
            <w:tcMar>
              <w:top w:w="0" w:type="dxa"/>
              <w:bottom w:w="0" w:type="dxa"/>
            </w:tcMar>
            <w:vAlign w:val="center"/>
          </w:tcPr>
          <w:p w:rsidR="00E51CAF" w:rsidRDefault="00A07C9D">
            <w:pPr>
              <w:keepNext/>
              <w:keepLines/>
              <w:spacing w:after="0" w:line="240" w:lineRule="auto"/>
            </w:pPr>
            <w:r>
              <w:rPr>
                <w:sz w:val="18"/>
              </w:rPr>
              <w:t>Sitni inventar i autogume</w:t>
            </w:r>
          </w:p>
        </w:tc>
        <w:tc>
          <w:tcPr>
            <w:tcW w:w="700" w:type="dxa"/>
            <w:tcMar>
              <w:top w:w="0" w:type="dxa"/>
              <w:bottom w:w="0" w:type="dxa"/>
            </w:tcMar>
            <w:vAlign w:val="center"/>
          </w:tcPr>
          <w:p w:rsidR="00E51CAF" w:rsidRDefault="00A07C9D">
            <w:pPr>
              <w:keepNext/>
              <w:keepLines/>
              <w:spacing w:after="0" w:line="240" w:lineRule="auto"/>
            </w:pPr>
            <w:r>
              <w:rPr>
                <w:sz w:val="18"/>
              </w:rPr>
              <w:t>3225</w:t>
            </w:r>
          </w:p>
        </w:tc>
        <w:tc>
          <w:tcPr>
            <w:tcW w:w="1860" w:type="dxa"/>
            <w:tcMar>
              <w:top w:w="0" w:type="dxa"/>
              <w:bottom w:w="0" w:type="dxa"/>
            </w:tcMar>
            <w:vAlign w:val="center"/>
          </w:tcPr>
          <w:p w:rsidR="00E51CAF" w:rsidRDefault="00A07C9D">
            <w:pPr>
              <w:keepNext/>
              <w:keepLines/>
              <w:spacing w:after="0" w:line="240" w:lineRule="auto"/>
              <w:jc w:val="right"/>
            </w:pPr>
            <w:r>
              <w:rPr>
                <w:sz w:val="18"/>
              </w:rPr>
              <w:t>11.461,08</w:t>
            </w:r>
          </w:p>
        </w:tc>
        <w:tc>
          <w:tcPr>
            <w:tcW w:w="1860" w:type="dxa"/>
            <w:tcMar>
              <w:top w:w="0" w:type="dxa"/>
              <w:bottom w:w="0" w:type="dxa"/>
            </w:tcMar>
            <w:vAlign w:val="center"/>
          </w:tcPr>
          <w:p w:rsidR="00E51CAF" w:rsidRDefault="00A07C9D">
            <w:pPr>
              <w:keepNext/>
              <w:keepLines/>
              <w:spacing w:after="0" w:line="240" w:lineRule="auto"/>
              <w:jc w:val="right"/>
            </w:pPr>
            <w:r>
              <w:rPr>
                <w:sz w:val="18"/>
              </w:rPr>
              <w:t>8.261,07</w:t>
            </w:r>
          </w:p>
        </w:tc>
        <w:tc>
          <w:tcPr>
            <w:tcW w:w="700" w:type="dxa"/>
            <w:tcMar>
              <w:top w:w="0" w:type="dxa"/>
              <w:bottom w:w="0" w:type="dxa"/>
            </w:tcMar>
            <w:vAlign w:val="center"/>
          </w:tcPr>
          <w:p w:rsidR="00E51CAF" w:rsidRDefault="00A07C9D">
            <w:pPr>
              <w:keepNext/>
              <w:keepLines/>
              <w:spacing w:after="0" w:line="240" w:lineRule="auto"/>
              <w:jc w:val="right"/>
            </w:pPr>
            <w:r>
              <w:rPr>
                <w:sz w:val="18"/>
              </w:rPr>
              <w:t>72,1</w:t>
            </w:r>
          </w:p>
        </w:tc>
      </w:tr>
    </w:tbl>
    <w:p w:rsidR="00E51CAF" w:rsidRDefault="00E51CAF">
      <w:pPr>
        <w:spacing w:after="0"/>
      </w:pPr>
    </w:p>
    <w:p w:rsidR="00E51CAF" w:rsidRDefault="00A07C9D">
      <w:r>
        <w:lastRenderedPageBreak/>
        <w:t>Rashodi za nabavu sitnog inventara odnose se na nabavu posteljnog rublja, sitnog inventara za kuhinju te medicinsku opremu i nešto su manji u odnosu na prethodno razdoblje jer je u prethodnoj godini dio sitnog inventara nabavljen iz donacija.</w:t>
      </w:r>
    </w:p>
    <w:p w:rsidR="00E51CAF" w:rsidRDefault="00E51CAF"/>
    <w:p w:rsidR="00E51CAF" w:rsidRDefault="00A07C9D">
      <w:pPr>
        <w:keepNext/>
        <w:spacing w:line="240" w:lineRule="auto"/>
        <w:jc w:val="center"/>
      </w:pPr>
      <w:r>
        <w:rPr>
          <w:sz w:val="28"/>
        </w:rPr>
        <w:t>Bilješka 20.</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E51CAF">
        <w:tblPrEx>
          <w:tblCellMar>
            <w:top w:w="0" w:type="dxa"/>
            <w:bottom w:w="0" w:type="dxa"/>
          </w:tblCellMar>
        </w:tblPrEx>
        <w:trPr>
          <w:cantSplit/>
        </w:trPr>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Indeks (%)</w:t>
            </w:r>
          </w:p>
        </w:tc>
      </w:tr>
      <w:tr w:rsidR="00E51CAF">
        <w:tblPrEx>
          <w:tblCellMar>
            <w:top w:w="0" w:type="dxa"/>
            <w:bottom w:w="0" w:type="dxa"/>
          </w:tblCellMar>
        </w:tblPrEx>
        <w:trPr>
          <w:cantSplit/>
          <w:trHeight w:val="560"/>
        </w:trPr>
        <w:tc>
          <w:tcPr>
            <w:tcW w:w="700" w:type="dxa"/>
            <w:tcMar>
              <w:top w:w="0" w:type="dxa"/>
              <w:bottom w:w="0" w:type="dxa"/>
            </w:tcMar>
            <w:vAlign w:val="center"/>
          </w:tcPr>
          <w:p w:rsidR="00E51CAF" w:rsidRDefault="00A07C9D">
            <w:pPr>
              <w:keepNext/>
              <w:keepLines/>
              <w:spacing w:after="0" w:line="240" w:lineRule="auto"/>
            </w:pPr>
            <w:r>
              <w:rPr>
                <w:sz w:val="18"/>
              </w:rPr>
              <w:t>3232</w:t>
            </w:r>
          </w:p>
        </w:tc>
        <w:tc>
          <w:tcPr>
            <w:tcW w:w="3180" w:type="dxa"/>
            <w:tcMar>
              <w:top w:w="0" w:type="dxa"/>
              <w:bottom w:w="0" w:type="dxa"/>
            </w:tcMar>
            <w:vAlign w:val="center"/>
          </w:tcPr>
          <w:p w:rsidR="00E51CAF" w:rsidRDefault="00A07C9D">
            <w:pPr>
              <w:keepNext/>
              <w:keepLines/>
              <w:spacing w:after="0" w:line="240" w:lineRule="auto"/>
            </w:pPr>
            <w:r>
              <w:rPr>
                <w:sz w:val="18"/>
              </w:rPr>
              <w:t>Usluge tekućeg i investicijskog održavanja</w:t>
            </w:r>
          </w:p>
        </w:tc>
        <w:tc>
          <w:tcPr>
            <w:tcW w:w="700" w:type="dxa"/>
            <w:tcMar>
              <w:top w:w="0" w:type="dxa"/>
              <w:bottom w:w="0" w:type="dxa"/>
            </w:tcMar>
            <w:vAlign w:val="center"/>
          </w:tcPr>
          <w:p w:rsidR="00E51CAF" w:rsidRDefault="00A07C9D">
            <w:pPr>
              <w:keepNext/>
              <w:keepLines/>
              <w:spacing w:after="0" w:line="240" w:lineRule="auto"/>
            </w:pPr>
            <w:r>
              <w:rPr>
                <w:sz w:val="18"/>
              </w:rPr>
              <w:t>3232</w:t>
            </w:r>
          </w:p>
        </w:tc>
        <w:tc>
          <w:tcPr>
            <w:tcW w:w="1860" w:type="dxa"/>
            <w:tcMar>
              <w:top w:w="0" w:type="dxa"/>
              <w:bottom w:w="0" w:type="dxa"/>
            </w:tcMar>
            <w:vAlign w:val="center"/>
          </w:tcPr>
          <w:p w:rsidR="00E51CAF" w:rsidRDefault="00A07C9D">
            <w:pPr>
              <w:keepNext/>
              <w:keepLines/>
              <w:spacing w:after="0" w:line="240" w:lineRule="auto"/>
              <w:jc w:val="right"/>
            </w:pPr>
            <w:r>
              <w:rPr>
                <w:sz w:val="18"/>
              </w:rPr>
              <w:t>20.138,46</w:t>
            </w:r>
          </w:p>
        </w:tc>
        <w:tc>
          <w:tcPr>
            <w:tcW w:w="1860" w:type="dxa"/>
            <w:tcMar>
              <w:top w:w="0" w:type="dxa"/>
              <w:bottom w:w="0" w:type="dxa"/>
            </w:tcMar>
            <w:vAlign w:val="center"/>
          </w:tcPr>
          <w:p w:rsidR="00E51CAF" w:rsidRDefault="00A07C9D">
            <w:pPr>
              <w:keepNext/>
              <w:keepLines/>
              <w:spacing w:after="0" w:line="240" w:lineRule="auto"/>
              <w:jc w:val="right"/>
            </w:pPr>
            <w:r>
              <w:rPr>
                <w:sz w:val="18"/>
              </w:rPr>
              <w:t>24.447,56</w:t>
            </w:r>
          </w:p>
        </w:tc>
        <w:tc>
          <w:tcPr>
            <w:tcW w:w="700" w:type="dxa"/>
            <w:tcMar>
              <w:top w:w="0" w:type="dxa"/>
              <w:bottom w:w="0" w:type="dxa"/>
            </w:tcMar>
            <w:vAlign w:val="center"/>
          </w:tcPr>
          <w:p w:rsidR="00E51CAF" w:rsidRDefault="00A07C9D">
            <w:pPr>
              <w:keepNext/>
              <w:keepLines/>
              <w:spacing w:after="0" w:line="240" w:lineRule="auto"/>
              <w:jc w:val="right"/>
            </w:pPr>
            <w:r>
              <w:rPr>
                <w:sz w:val="18"/>
              </w:rPr>
              <w:t>121,4</w:t>
            </w:r>
          </w:p>
        </w:tc>
      </w:tr>
    </w:tbl>
    <w:p w:rsidR="00E51CAF" w:rsidRDefault="00E51CAF">
      <w:pPr>
        <w:spacing w:after="0"/>
      </w:pPr>
    </w:p>
    <w:p w:rsidR="00E51CAF" w:rsidRDefault="00A07C9D">
      <w:r>
        <w:t xml:space="preserve">Rashodi za usluge tekućeg i investicijskog održavanja odnose se na redovan servis i održavanje te na popravak perilice suđa, perilice rublja, sušilice rublja i popravak panik rasvjete. Budući se radi o objektu i opremi koji su stari preko 15 godina, nužno </w:t>
      </w:r>
      <w:r>
        <w:t>je svake godine sve više ulagati u održavanje opreme i objekta.</w:t>
      </w:r>
    </w:p>
    <w:p w:rsidR="00E51CAF" w:rsidRDefault="00E51CAF"/>
    <w:p w:rsidR="00E51CAF" w:rsidRDefault="00A07C9D">
      <w:pPr>
        <w:keepNext/>
        <w:spacing w:line="240" w:lineRule="auto"/>
        <w:jc w:val="center"/>
      </w:pPr>
      <w:r>
        <w:rPr>
          <w:sz w:val="28"/>
        </w:rPr>
        <w:t>Bilješka 21.</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E51CAF">
        <w:tblPrEx>
          <w:tblCellMar>
            <w:top w:w="0" w:type="dxa"/>
            <w:bottom w:w="0" w:type="dxa"/>
          </w:tblCellMar>
        </w:tblPrEx>
        <w:trPr>
          <w:cantSplit/>
        </w:trPr>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Indeks (%)</w:t>
            </w:r>
          </w:p>
        </w:tc>
      </w:tr>
      <w:tr w:rsidR="00E51CAF">
        <w:tblPrEx>
          <w:tblCellMar>
            <w:top w:w="0" w:type="dxa"/>
            <w:bottom w:w="0" w:type="dxa"/>
          </w:tblCellMar>
        </w:tblPrEx>
        <w:trPr>
          <w:cantSplit/>
          <w:trHeight w:val="560"/>
        </w:trPr>
        <w:tc>
          <w:tcPr>
            <w:tcW w:w="700" w:type="dxa"/>
            <w:tcMar>
              <w:top w:w="0" w:type="dxa"/>
              <w:bottom w:w="0" w:type="dxa"/>
            </w:tcMar>
            <w:vAlign w:val="center"/>
          </w:tcPr>
          <w:p w:rsidR="00E51CAF" w:rsidRDefault="00A07C9D">
            <w:pPr>
              <w:keepNext/>
              <w:keepLines/>
              <w:spacing w:after="0" w:line="240" w:lineRule="auto"/>
            </w:pPr>
            <w:r>
              <w:rPr>
                <w:sz w:val="18"/>
              </w:rPr>
              <w:t>3233</w:t>
            </w:r>
          </w:p>
        </w:tc>
        <w:tc>
          <w:tcPr>
            <w:tcW w:w="3180" w:type="dxa"/>
            <w:tcMar>
              <w:top w:w="0" w:type="dxa"/>
              <w:bottom w:w="0" w:type="dxa"/>
            </w:tcMar>
            <w:vAlign w:val="center"/>
          </w:tcPr>
          <w:p w:rsidR="00E51CAF" w:rsidRDefault="00A07C9D">
            <w:pPr>
              <w:keepNext/>
              <w:keepLines/>
              <w:spacing w:after="0" w:line="240" w:lineRule="auto"/>
            </w:pPr>
            <w:r>
              <w:rPr>
                <w:sz w:val="18"/>
              </w:rPr>
              <w:t xml:space="preserve">Usluge promidžbe i </w:t>
            </w:r>
            <w:r>
              <w:rPr>
                <w:sz w:val="18"/>
              </w:rPr>
              <w:t>informiranja</w:t>
            </w:r>
          </w:p>
        </w:tc>
        <w:tc>
          <w:tcPr>
            <w:tcW w:w="700" w:type="dxa"/>
            <w:tcMar>
              <w:top w:w="0" w:type="dxa"/>
              <w:bottom w:w="0" w:type="dxa"/>
            </w:tcMar>
            <w:vAlign w:val="center"/>
          </w:tcPr>
          <w:p w:rsidR="00E51CAF" w:rsidRDefault="00A07C9D">
            <w:pPr>
              <w:keepNext/>
              <w:keepLines/>
              <w:spacing w:after="0" w:line="240" w:lineRule="auto"/>
            </w:pPr>
            <w:r>
              <w:rPr>
                <w:sz w:val="18"/>
              </w:rPr>
              <w:t>3233</w:t>
            </w:r>
          </w:p>
        </w:tc>
        <w:tc>
          <w:tcPr>
            <w:tcW w:w="1860" w:type="dxa"/>
            <w:tcMar>
              <w:top w:w="0" w:type="dxa"/>
              <w:bottom w:w="0" w:type="dxa"/>
            </w:tcMar>
            <w:vAlign w:val="center"/>
          </w:tcPr>
          <w:p w:rsidR="00E51CAF" w:rsidRDefault="00A07C9D">
            <w:pPr>
              <w:keepNext/>
              <w:keepLines/>
              <w:spacing w:after="0" w:line="240" w:lineRule="auto"/>
              <w:jc w:val="right"/>
            </w:pPr>
            <w:r>
              <w:rPr>
                <w:sz w:val="18"/>
              </w:rPr>
              <w:t>3.188,09</w:t>
            </w:r>
          </w:p>
        </w:tc>
        <w:tc>
          <w:tcPr>
            <w:tcW w:w="1860" w:type="dxa"/>
            <w:tcMar>
              <w:top w:w="0" w:type="dxa"/>
              <w:bottom w:w="0" w:type="dxa"/>
            </w:tcMar>
            <w:vAlign w:val="center"/>
          </w:tcPr>
          <w:p w:rsidR="00E51CAF" w:rsidRDefault="00A07C9D">
            <w:pPr>
              <w:keepNext/>
              <w:keepLines/>
              <w:spacing w:after="0" w:line="240" w:lineRule="auto"/>
              <w:jc w:val="right"/>
            </w:pPr>
            <w:r>
              <w:rPr>
                <w:sz w:val="18"/>
              </w:rPr>
              <w:t>1.421,59</w:t>
            </w:r>
          </w:p>
        </w:tc>
        <w:tc>
          <w:tcPr>
            <w:tcW w:w="700" w:type="dxa"/>
            <w:tcMar>
              <w:top w:w="0" w:type="dxa"/>
              <w:bottom w:w="0" w:type="dxa"/>
            </w:tcMar>
            <w:vAlign w:val="center"/>
          </w:tcPr>
          <w:p w:rsidR="00E51CAF" w:rsidRDefault="00A07C9D">
            <w:pPr>
              <w:keepNext/>
              <w:keepLines/>
              <w:spacing w:after="0" w:line="240" w:lineRule="auto"/>
              <w:jc w:val="right"/>
            </w:pPr>
            <w:r>
              <w:rPr>
                <w:sz w:val="18"/>
              </w:rPr>
              <w:t>44,6</w:t>
            </w:r>
          </w:p>
        </w:tc>
      </w:tr>
    </w:tbl>
    <w:p w:rsidR="00E51CAF" w:rsidRDefault="00E51CAF">
      <w:pPr>
        <w:spacing w:after="0"/>
      </w:pPr>
    </w:p>
    <w:p w:rsidR="00E51CAF" w:rsidRDefault="00A07C9D">
      <w:r>
        <w:t>Usluge promidžbe i informiranja odnose na redovne rashode za informiranje,a manji su jer u 2025. godini nismo imali oglasa za natječaje koje smo obvezni oglašavati, osim natječaja javne nabave.</w:t>
      </w:r>
    </w:p>
    <w:p w:rsidR="00E51CAF" w:rsidRDefault="00E51CAF"/>
    <w:p w:rsidR="00E51CAF" w:rsidRDefault="00A07C9D">
      <w:pPr>
        <w:keepNext/>
        <w:spacing w:line="240" w:lineRule="auto"/>
        <w:jc w:val="center"/>
      </w:pPr>
      <w:r>
        <w:rPr>
          <w:sz w:val="28"/>
        </w:rPr>
        <w:t>Bilješka 22.</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E51CAF">
        <w:tblPrEx>
          <w:tblCellMar>
            <w:top w:w="0" w:type="dxa"/>
            <w:bottom w:w="0" w:type="dxa"/>
          </w:tblCellMar>
        </w:tblPrEx>
        <w:trPr>
          <w:cantSplit/>
        </w:trPr>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Račun</w:t>
            </w:r>
            <w:r>
              <w:rPr>
                <w:b/>
                <w:sz w:val="18"/>
              </w:rPr>
              <w:t xml:space="preserve"> iz rač. plana</w:t>
            </w:r>
          </w:p>
        </w:tc>
        <w:tc>
          <w:tcPr>
            <w:tcW w:w="318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Indeks (%)</w:t>
            </w:r>
          </w:p>
        </w:tc>
      </w:tr>
      <w:tr w:rsidR="00E51CAF">
        <w:tblPrEx>
          <w:tblCellMar>
            <w:top w:w="0" w:type="dxa"/>
            <w:bottom w:w="0" w:type="dxa"/>
          </w:tblCellMar>
        </w:tblPrEx>
        <w:trPr>
          <w:cantSplit/>
          <w:trHeight w:val="560"/>
        </w:trPr>
        <w:tc>
          <w:tcPr>
            <w:tcW w:w="700" w:type="dxa"/>
            <w:tcMar>
              <w:top w:w="0" w:type="dxa"/>
              <w:bottom w:w="0" w:type="dxa"/>
            </w:tcMar>
            <w:vAlign w:val="center"/>
          </w:tcPr>
          <w:p w:rsidR="00E51CAF" w:rsidRDefault="00A07C9D">
            <w:pPr>
              <w:keepNext/>
              <w:keepLines/>
              <w:spacing w:after="0" w:line="240" w:lineRule="auto"/>
            </w:pPr>
            <w:r>
              <w:rPr>
                <w:sz w:val="18"/>
              </w:rPr>
              <w:t>3234</w:t>
            </w:r>
          </w:p>
        </w:tc>
        <w:tc>
          <w:tcPr>
            <w:tcW w:w="3180" w:type="dxa"/>
            <w:tcMar>
              <w:top w:w="0" w:type="dxa"/>
              <w:bottom w:w="0" w:type="dxa"/>
            </w:tcMar>
            <w:vAlign w:val="center"/>
          </w:tcPr>
          <w:p w:rsidR="00E51CAF" w:rsidRDefault="00A07C9D">
            <w:pPr>
              <w:keepNext/>
              <w:keepLines/>
              <w:spacing w:after="0" w:line="240" w:lineRule="auto"/>
            </w:pPr>
            <w:r>
              <w:rPr>
                <w:sz w:val="18"/>
              </w:rPr>
              <w:t>Komunalne usluge</w:t>
            </w:r>
          </w:p>
        </w:tc>
        <w:tc>
          <w:tcPr>
            <w:tcW w:w="700" w:type="dxa"/>
            <w:tcMar>
              <w:top w:w="0" w:type="dxa"/>
              <w:bottom w:w="0" w:type="dxa"/>
            </w:tcMar>
            <w:vAlign w:val="center"/>
          </w:tcPr>
          <w:p w:rsidR="00E51CAF" w:rsidRDefault="00A07C9D">
            <w:pPr>
              <w:keepNext/>
              <w:keepLines/>
              <w:spacing w:after="0" w:line="240" w:lineRule="auto"/>
            </w:pPr>
            <w:r>
              <w:rPr>
                <w:sz w:val="18"/>
              </w:rPr>
              <w:t>3234</w:t>
            </w:r>
          </w:p>
        </w:tc>
        <w:tc>
          <w:tcPr>
            <w:tcW w:w="1860" w:type="dxa"/>
            <w:tcMar>
              <w:top w:w="0" w:type="dxa"/>
              <w:bottom w:w="0" w:type="dxa"/>
            </w:tcMar>
            <w:vAlign w:val="center"/>
          </w:tcPr>
          <w:p w:rsidR="00E51CAF" w:rsidRDefault="00A07C9D">
            <w:pPr>
              <w:keepNext/>
              <w:keepLines/>
              <w:spacing w:after="0" w:line="240" w:lineRule="auto"/>
              <w:jc w:val="right"/>
            </w:pPr>
            <w:r>
              <w:rPr>
                <w:sz w:val="18"/>
              </w:rPr>
              <w:t>62.308,50</w:t>
            </w:r>
          </w:p>
        </w:tc>
        <w:tc>
          <w:tcPr>
            <w:tcW w:w="1860" w:type="dxa"/>
            <w:tcMar>
              <w:top w:w="0" w:type="dxa"/>
              <w:bottom w:w="0" w:type="dxa"/>
            </w:tcMar>
            <w:vAlign w:val="center"/>
          </w:tcPr>
          <w:p w:rsidR="00E51CAF" w:rsidRDefault="00A07C9D">
            <w:pPr>
              <w:keepNext/>
              <w:keepLines/>
              <w:spacing w:after="0" w:line="240" w:lineRule="auto"/>
              <w:jc w:val="right"/>
            </w:pPr>
            <w:r>
              <w:rPr>
                <w:sz w:val="18"/>
              </w:rPr>
              <w:t>76.647,28</w:t>
            </w:r>
          </w:p>
        </w:tc>
        <w:tc>
          <w:tcPr>
            <w:tcW w:w="700" w:type="dxa"/>
            <w:tcMar>
              <w:top w:w="0" w:type="dxa"/>
              <w:bottom w:w="0" w:type="dxa"/>
            </w:tcMar>
            <w:vAlign w:val="center"/>
          </w:tcPr>
          <w:p w:rsidR="00E51CAF" w:rsidRDefault="00A07C9D">
            <w:pPr>
              <w:keepNext/>
              <w:keepLines/>
              <w:spacing w:after="0" w:line="240" w:lineRule="auto"/>
              <w:jc w:val="right"/>
            </w:pPr>
            <w:r>
              <w:rPr>
                <w:sz w:val="18"/>
              </w:rPr>
              <w:t>123,0</w:t>
            </w:r>
          </w:p>
        </w:tc>
      </w:tr>
    </w:tbl>
    <w:p w:rsidR="00E51CAF" w:rsidRDefault="00E51CAF">
      <w:pPr>
        <w:spacing w:after="0"/>
      </w:pPr>
    </w:p>
    <w:p w:rsidR="00E51CAF" w:rsidRDefault="00A07C9D">
      <w:r>
        <w:t>Rashodi za komunalne usluge veći su zbog većih rashoda za odvoz smeća gdje je cijena usluga značajno porasla u odnosu na 2024. godinu .</w:t>
      </w:r>
    </w:p>
    <w:p w:rsidR="00E51CAF" w:rsidRDefault="00E51CAF"/>
    <w:p w:rsidR="00E51CAF" w:rsidRDefault="00A07C9D">
      <w:pPr>
        <w:keepNext/>
        <w:spacing w:line="240" w:lineRule="auto"/>
        <w:jc w:val="center"/>
      </w:pPr>
      <w:r>
        <w:rPr>
          <w:sz w:val="28"/>
        </w:rPr>
        <w:lastRenderedPageBreak/>
        <w:t>Bilješka 23.</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E51CAF">
        <w:tblPrEx>
          <w:tblCellMar>
            <w:top w:w="0" w:type="dxa"/>
            <w:bottom w:w="0" w:type="dxa"/>
          </w:tblCellMar>
        </w:tblPrEx>
        <w:trPr>
          <w:cantSplit/>
        </w:trPr>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 xml:space="preserve">Ostvareno u </w:t>
            </w:r>
            <w:r>
              <w:rPr>
                <w:b/>
                <w:sz w:val="18"/>
              </w:rPr>
              <w:t>izvještajnom razdoblju tekuće godine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Indeks (%)</w:t>
            </w:r>
          </w:p>
        </w:tc>
      </w:tr>
      <w:tr w:rsidR="00E51CAF">
        <w:tblPrEx>
          <w:tblCellMar>
            <w:top w:w="0" w:type="dxa"/>
            <w:bottom w:w="0" w:type="dxa"/>
          </w:tblCellMar>
        </w:tblPrEx>
        <w:trPr>
          <w:cantSplit/>
          <w:trHeight w:val="560"/>
        </w:trPr>
        <w:tc>
          <w:tcPr>
            <w:tcW w:w="700" w:type="dxa"/>
            <w:tcMar>
              <w:top w:w="0" w:type="dxa"/>
              <w:bottom w:w="0" w:type="dxa"/>
            </w:tcMar>
            <w:vAlign w:val="center"/>
          </w:tcPr>
          <w:p w:rsidR="00E51CAF" w:rsidRDefault="00A07C9D">
            <w:pPr>
              <w:keepNext/>
              <w:keepLines/>
              <w:spacing w:after="0" w:line="240" w:lineRule="auto"/>
            </w:pPr>
            <w:r>
              <w:rPr>
                <w:sz w:val="18"/>
              </w:rPr>
              <w:t>3237</w:t>
            </w:r>
          </w:p>
        </w:tc>
        <w:tc>
          <w:tcPr>
            <w:tcW w:w="3180" w:type="dxa"/>
            <w:tcMar>
              <w:top w:w="0" w:type="dxa"/>
              <w:bottom w:w="0" w:type="dxa"/>
            </w:tcMar>
            <w:vAlign w:val="center"/>
          </w:tcPr>
          <w:p w:rsidR="00E51CAF" w:rsidRDefault="00A07C9D">
            <w:pPr>
              <w:keepNext/>
              <w:keepLines/>
              <w:spacing w:after="0" w:line="240" w:lineRule="auto"/>
            </w:pPr>
            <w:r>
              <w:rPr>
                <w:sz w:val="18"/>
              </w:rPr>
              <w:t>Intelektualne i osobne usluge</w:t>
            </w:r>
          </w:p>
        </w:tc>
        <w:tc>
          <w:tcPr>
            <w:tcW w:w="700" w:type="dxa"/>
            <w:tcMar>
              <w:top w:w="0" w:type="dxa"/>
              <w:bottom w:w="0" w:type="dxa"/>
            </w:tcMar>
            <w:vAlign w:val="center"/>
          </w:tcPr>
          <w:p w:rsidR="00E51CAF" w:rsidRDefault="00A07C9D">
            <w:pPr>
              <w:keepNext/>
              <w:keepLines/>
              <w:spacing w:after="0" w:line="240" w:lineRule="auto"/>
            </w:pPr>
            <w:r>
              <w:rPr>
                <w:sz w:val="18"/>
              </w:rPr>
              <w:t>3237</w:t>
            </w:r>
          </w:p>
        </w:tc>
        <w:tc>
          <w:tcPr>
            <w:tcW w:w="1860" w:type="dxa"/>
            <w:tcMar>
              <w:top w:w="0" w:type="dxa"/>
              <w:bottom w:w="0" w:type="dxa"/>
            </w:tcMar>
            <w:vAlign w:val="center"/>
          </w:tcPr>
          <w:p w:rsidR="00E51CAF" w:rsidRDefault="00A07C9D">
            <w:pPr>
              <w:keepNext/>
              <w:keepLines/>
              <w:spacing w:after="0" w:line="240" w:lineRule="auto"/>
              <w:jc w:val="right"/>
            </w:pPr>
            <w:r>
              <w:rPr>
                <w:sz w:val="18"/>
              </w:rPr>
              <w:t>19.788,16</w:t>
            </w:r>
          </w:p>
        </w:tc>
        <w:tc>
          <w:tcPr>
            <w:tcW w:w="1860" w:type="dxa"/>
            <w:tcMar>
              <w:top w:w="0" w:type="dxa"/>
              <w:bottom w:w="0" w:type="dxa"/>
            </w:tcMar>
            <w:vAlign w:val="center"/>
          </w:tcPr>
          <w:p w:rsidR="00E51CAF" w:rsidRDefault="00A07C9D">
            <w:pPr>
              <w:keepNext/>
              <w:keepLines/>
              <w:spacing w:after="0" w:line="240" w:lineRule="auto"/>
              <w:jc w:val="right"/>
            </w:pPr>
            <w:r>
              <w:rPr>
                <w:sz w:val="18"/>
              </w:rPr>
              <w:t>8.863,31</w:t>
            </w:r>
          </w:p>
        </w:tc>
        <w:tc>
          <w:tcPr>
            <w:tcW w:w="700" w:type="dxa"/>
            <w:tcMar>
              <w:top w:w="0" w:type="dxa"/>
              <w:bottom w:w="0" w:type="dxa"/>
            </w:tcMar>
            <w:vAlign w:val="center"/>
          </w:tcPr>
          <w:p w:rsidR="00E51CAF" w:rsidRDefault="00A07C9D">
            <w:pPr>
              <w:keepNext/>
              <w:keepLines/>
              <w:spacing w:after="0" w:line="240" w:lineRule="auto"/>
              <w:jc w:val="right"/>
            </w:pPr>
            <w:r>
              <w:rPr>
                <w:sz w:val="18"/>
              </w:rPr>
              <w:t>44,8</w:t>
            </w:r>
          </w:p>
        </w:tc>
      </w:tr>
    </w:tbl>
    <w:p w:rsidR="00E51CAF" w:rsidRDefault="00E51CAF">
      <w:pPr>
        <w:spacing w:after="0"/>
      </w:pPr>
    </w:p>
    <w:p w:rsidR="00E51CAF" w:rsidRDefault="00A07C9D">
      <w:r>
        <w:t>Rashodi za intelektualne i osobne usluge su značajno manje u odnosu na prethodnu godinu, jer smo u 2024. godini imali rashode za odvjetničke usluge po tužbama radnika.</w:t>
      </w:r>
    </w:p>
    <w:p w:rsidR="00E51CAF" w:rsidRDefault="00E51CAF"/>
    <w:p w:rsidR="00E51CAF" w:rsidRDefault="00A07C9D">
      <w:pPr>
        <w:keepNext/>
        <w:spacing w:line="240" w:lineRule="auto"/>
        <w:jc w:val="center"/>
      </w:pPr>
      <w:r>
        <w:rPr>
          <w:sz w:val="28"/>
        </w:rPr>
        <w:t>Bilješka 24.</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E51CAF">
        <w:tblPrEx>
          <w:tblCellMar>
            <w:top w:w="0" w:type="dxa"/>
            <w:bottom w:w="0" w:type="dxa"/>
          </w:tblCellMar>
        </w:tblPrEx>
        <w:trPr>
          <w:cantSplit/>
        </w:trPr>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 xml:space="preserve">Ostvareno u izvještajnom razdoblju </w:t>
            </w:r>
            <w:r>
              <w:rPr>
                <w:b/>
                <w:sz w:val="18"/>
              </w:rPr>
              <w:t>prethodne godine</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Indeks (%)</w:t>
            </w:r>
          </w:p>
        </w:tc>
      </w:tr>
      <w:tr w:rsidR="00E51CAF">
        <w:tblPrEx>
          <w:tblCellMar>
            <w:top w:w="0" w:type="dxa"/>
            <w:bottom w:w="0" w:type="dxa"/>
          </w:tblCellMar>
        </w:tblPrEx>
        <w:trPr>
          <w:cantSplit/>
          <w:trHeight w:val="560"/>
        </w:trPr>
        <w:tc>
          <w:tcPr>
            <w:tcW w:w="700" w:type="dxa"/>
            <w:tcMar>
              <w:top w:w="0" w:type="dxa"/>
              <w:bottom w:w="0" w:type="dxa"/>
            </w:tcMar>
            <w:vAlign w:val="center"/>
          </w:tcPr>
          <w:p w:rsidR="00E51CAF" w:rsidRDefault="00A07C9D">
            <w:pPr>
              <w:keepNext/>
              <w:keepLines/>
              <w:spacing w:after="0" w:line="240" w:lineRule="auto"/>
            </w:pPr>
            <w:r>
              <w:rPr>
                <w:sz w:val="18"/>
              </w:rPr>
              <w:t>3238</w:t>
            </w:r>
          </w:p>
        </w:tc>
        <w:tc>
          <w:tcPr>
            <w:tcW w:w="3180" w:type="dxa"/>
            <w:tcMar>
              <w:top w:w="0" w:type="dxa"/>
              <w:bottom w:w="0" w:type="dxa"/>
            </w:tcMar>
            <w:vAlign w:val="center"/>
          </w:tcPr>
          <w:p w:rsidR="00E51CAF" w:rsidRDefault="00A07C9D">
            <w:pPr>
              <w:keepNext/>
              <w:keepLines/>
              <w:spacing w:after="0" w:line="240" w:lineRule="auto"/>
            </w:pPr>
            <w:r>
              <w:rPr>
                <w:sz w:val="18"/>
              </w:rPr>
              <w:t>Računalne usluge</w:t>
            </w:r>
          </w:p>
        </w:tc>
        <w:tc>
          <w:tcPr>
            <w:tcW w:w="700" w:type="dxa"/>
            <w:tcMar>
              <w:top w:w="0" w:type="dxa"/>
              <w:bottom w:w="0" w:type="dxa"/>
            </w:tcMar>
            <w:vAlign w:val="center"/>
          </w:tcPr>
          <w:p w:rsidR="00E51CAF" w:rsidRDefault="00A07C9D">
            <w:pPr>
              <w:keepNext/>
              <w:keepLines/>
              <w:spacing w:after="0" w:line="240" w:lineRule="auto"/>
            </w:pPr>
            <w:r>
              <w:rPr>
                <w:sz w:val="18"/>
              </w:rPr>
              <w:t>3238</w:t>
            </w:r>
          </w:p>
        </w:tc>
        <w:tc>
          <w:tcPr>
            <w:tcW w:w="1860" w:type="dxa"/>
            <w:tcMar>
              <w:top w:w="0" w:type="dxa"/>
              <w:bottom w:w="0" w:type="dxa"/>
            </w:tcMar>
            <w:vAlign w:val="center"/>
          </w:tcPr>
          <w:p w:rsidR="00E51CAF" w:rsidRDefault="00A07C9D">
            <w:pPr>
              <w:keepNext/>
              <w:keepLines/>
              <w:spacing w:after="0" w:line="240" w:lineRule="auto"/>
              <w:jc w:val="right"/>
            </w:pPr>
            <w:r>
              <w:rPr>
                <w:sz w:val="18"/>
              </w:rPr>
              <w:t>4.965,12</w:t>
            </w:r>
          </w:p>
        </w:tc>
        <w:tc>
          <w:tcPr>
            <w:tcW w:w="1860" w:type="dxa"/>
            <w:tcMar>
              <w:top w:w="0" w:type="dxa"/>
              <w:bottom w:w="0" w:type="dxa"/>
            </w:tcMar>
            <w:vAlign w:val="center"/>
          </w:tcPr>
          <w:p w:rsidR="00E51CAF" w:rsidRDefault="00A07C9D">
            <w:pPr>
              <w:keepNext/>
              <w:keepLines/>
              <w:spacing w:after="0" w:line="240" w:lineRule="auto"/>
              <w:jc w:val="right"/>
            </w:pPr>
            <w:r>
              <w:rPr>
                <w:sz w:val="18"/>
              </w:rPr>
              <w:t>5.886,52</w:t>
            </w:r>
          </w:p>
        </w:tc>
        <w:tc>
          <w:tcPr>
            <w:tcW w:w="700" w:type="dxa"/>
            <w:tcMar>
              <w:top w:w="0" w:type="dxa"/>
              <w:bottom w:w="0" w:type="dxa"/>
            </w:tcMar>
            <w:vAlign w:val="center"/>
          </w:tcPr>
          <w:p w:rsidR="00E51CAF" w:rsidRDefault="00A07C9D">
            <w:pPr>
              <w:keepNext/>
              <w:keepLines/>
              <w:spacing w:after="0" w:line="240" w:lineRule="auto"/>
              <w:jc w:val="right"/>
            </w:pPr>
            <w:r>
              <w:rPr>
                <w:sz w:val="18"/>
              </w:rPr>
              <w:t>118,6</w:t>
            </w:r>
          </w:p>
        </w:tc>
      </w:tr>
    </w:tbl>
    <w:p w:rsidR="00E51CAF" w:rsidRDefault="00E51CAF">
      <w:pPr>
        <w:spacing w:after="0"/>
      </w:pPr>
    </w:p>
    <w:p w:rsidR="00E51CAF" w:rsidRDefault="00A07C9D">
      <w:r>
        <w:t>Rashodi za računalne usluge su nešto veće zbog povećanja cijena usluga održavanja računovodstvenih programa.</w:t>
      </w:r>
    </w:p>
    <w:p w:rsidR="00E51CAF" w:rsidRDefault="00E51CAF"/>
    <w:p w:rsidR="00E51CAF" w:rsidRDefault="00A07C9D">
      <w:pPr>
        <w:keepNext/>
        <w:spacing w:line="240" w:lineRule="auto"/>
        <w:jc w:val="center"/>
      </w:pPr>
      <w:r>
        <w:rPr>
          <w:sz w:val="28"/>
        </w:rPr>
        <w:t>Bilješka 25.</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E51CAF">
        <w:tblPrEx>
          <w:tblCellMar>
            <w:top w:w="0" w:type="dxa"/>
            <w:bottom w:w="0" w:type="dxa"/>
          </w:tblCellMar>
        </w:tblPrEx>
        <w:trPr>
          <w:cantSplit/>
        </w:trPr>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Indeks (%)</w:t>
            </w:r>
          </w:p>
        </w:tc>
      </w:tr>
      <w:tr w:rsidR="00E51CAF">
        <w:tblPrEx>
          <w:tblCellMar>
            <w:top w:w="0" w:type="dxa"/>
            <w:bottom w:w="0" w:type="dxa"/>
          </w:tblCellMar>
        </w:tblPrEx>
        <w:trPr>
          <w:cantSplit/>
          <w:trHeight w:val="560"/>
        </w:trPr>
        <w:tc>
          <w:tcPr>
            <w:tcW w:w="700" w:type="dxa"/>
            <w:tcMar>
              <w:top w:w="0" w:type="dxa"/>
              <w:bottom w:w="0" w:type="dxa"/>
            </w:tcMar>
            <w:vAlign w:val="center"/>
          </w:tcPr>
          <w:p w:rsidR="00E51CAF" w:rsidRDefault="00A07C9D">
            <w:pPr>
              <w:keepNext/>
              <w:keepLines/>
              <w:spacing w:after="0" w:line="240" w:lineRule="auto"/>
            </w:pPr>
            <w:r>
              <w:rPr>
                <w:sz w:val="18"/>
              </w:rPr>
              <w:t>324</w:t>
            </w:r>
          </w:p>
        </w:tc>
        <w:tc>
          <w:tcPr>
            <w:tcW w:w="3180" w:type="dxa"/>
            <w:tcMar>
              <w:top w:w="0" w:type="dxa"/>
              <w:bottom w:w="0" w:type="dxa"/>
            </w:tcMar>
            <w:vAlign w:val="center"/>
          </w:tcPr>
          <w:p w:rsidR="00E51CAF" w:rsidRDefault="00A07C9D">
            <w:pPr>
              <w:keepNext/>
              <w:keepLines/>
              <w:spacing w:after="0" w:line="240" w:lineRule="auto"/>
            </w:pPr>
            <w:r>
              <w:rPr>
                <w:sz w:val="18"/>
              </w:rPr>
              <w:t>Naknade troškova osobama izvan radnog odnosa</w:t>
            </w:r>
          </w:p>
        </w:tc>
        <w:tc>
          <w:tcPr>
            <w:tcW w:w="700" w:type="dxa"/>
            <w:tcMar>
              <w:top w:w="0" w:type="dxa"/>
              <w:bottom w:w="0" w:type="dxa"/>
            </w:tcMar>
            <w:vAlign w:val="center"/>
          </w:tcPr>
          <w:p w:rsidR="00E51CAF" w:rsidRDefault="00A07C9D">
            <w:pPr>
              <w:keepNext/>
              <w:keepLines/>
              <w:spacing w:after="0" w:line="240" w:lineRule="auto"/>
            </w:pPr>
            <w:r>
              <w:rPr>
                <w:sz w:val="18"/>
              </w:rPr>
              <w:t>324</w:t>
            </w:r>
          </w:p>
        </w:tc>
        <w:tc>
          <w:tcPr>
            <w:tcW w:w="1860" w:type="dxa"/>
            <w:tcMar>
              <w:top w:w="0" w:type="dxa"/>
              <w:bottom w:w="0" w:type="dxa"/>
            </w:tcMar>
            <w:vAlign w:val="center"/>
          </w:tcPr>
          <w:p w:rsidR="00E51CAF" w:rsidRDefault="00A07C9D">
            <w:pPr>
              <w:keepNext/>
              <w:keepLines/>
              <w:spacing w:after="0" w:line="240" w:lineRule="auto"/>
              <w:jc w:val="right"/>
            </w:pPr>
            <w:r>
              <w:rPr>
                <w:sz w:val="18"/>
              </w:rPr>
              <w:t>90,00</w:t>
            </w:r>
          </w:p>
        </w:tc>
        <w:tc>
          <w:tcPr>
            <w:tcW w:w="1860" w:type="dxa"/>
            <w:tcMar>
              <w:top w:w="0" w:type="dxa"/>
              <w:bottom w:w="0" w:type="dxa"/>
            </w:tcMar>
            <w:vAlign w:val="center"/>
          </w:tcPr>
          <w:p w:rsidR="00E51CAF" w:rsidRDefault="00A07C9D">
            <w:pPr>
              <w:keepNext/>
              <w:keepLines/>
              <w:spacing w:after="0" w:line="240" w:lineRule="auto"/>
              <w:jc w:val="right"/>
            </w:pPr>
            <w:r>
              <w:rPr>
                <w:sz w:val="18"/>
              </w:rPr>
              <w:t>105,94</w:t>
            </w:r>
          </w:p>
        </w:tc>
        <w:tc>
          <w:tcPr>
            <w:tcW w:w="700" w:type="dxa"/>
            <w:tcMar>
              <w:top w:w="0" w:type="dxa"/>
              <w:bottom w:w="0" w:type="dxa"/>
            </w:tcMar>
            <w:vAlign w:val="center"/>
          </w:tcPr>
          <w:p w:rsidR="00E51CAF" w:rsidRDefault="00A07C9D">
            <w:pPr>
              <w:keepNext/>
              <w:keepLines/>
              <w:spacing w:after="0" w:line="240" w:lineRule="auto"/>
              <w:jc w:val="right"/>
            </w:pPr>
            <w:r>
              <w:rPr>
                <w:sz w:val="18"/>
              </w:rPr>
              <w:t>117,7</w:t>
            </w:r>
          </w:p>
        </w:tc>
      </w:tr>
    </w:tbl>
    <w:p w:rsidR="00E51CAF" w:rsidRDefault="00E51CAF">
      <w:pPr>
        <w:spacing w:after="0"/>
      </w:pPr>
    </w:p>
    <w:p w:rsidR="00E51CAF" w:rsidRDefault="00A07C9D">
      <w:r>
        <w:t>Naknade troškova osobama izvan radnog odnosa odnose se na rashode za dnevnice i putne troškove vanjskim suradnicima u projektu Baš za nas - 2.</w:t>
      </w:r>
    </w:p>
    <w:p w:rsidR="00E51CAF" w:rsidRDefault="00E51CAF"/>
    <w:p w:rsidR="00E51CAF" w:rsidRDefault="00A07C9D">
      <w:pPr>
        <w:keepNext/>
        <w:spacing w:line="240" w:lineRule="auto"/>
        <w:jc w:val="center"/>
      </w:pPr>
      <w:r>
        <w:rPr>
          <w:sz w:val="28"/>
        </w:rPr>
        <w:t>Bilješka 26.</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E51CAF">
        <w:tblPrEx>
          <w:tblCellMar>
            <w:top w:w="0" w:type="dxa"/>
            <w:bottom w:w="0" w:type="dxa"/>
          </w:tblCellMar>
        </w:tblPrEx>
        <w:trPr>
          <w:cantSplit/>
        </w:trPr>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Ostvareno</w:t>
            </w:r>
            <w:r>
              <w:rPr>
                <w:b/>
                <w:sz w:val="18"/>
              </w:rPr>
              <w:t xml:space="preserve"> u izvještajnom razdoblju tekuće godine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Indeks (%)</w:t>
            </w:r>
          </w:p>
        </w:tc>
      </w:tr>
      <w:tr w:rsidR="00E51CAF">
        <w:tblPrEx>
          <w:tblCellMar>
            <w:top w:w="0" w:type="dxa"/>
            <w:bottom w:w="0" w:type="dxa"/>
          </w:tblCellMar>
        </w:tblPrEx>
        <w:trPr>
          <w:cantSplit/>
          <w:trHeight w:val="560"/>
        </w:trPr>
        <w:tc>
          <w:tcPr>
            <w:tcW w:w="700" w:type="dxa"/>
            <w:tcMar>
              <w:top w:w="0" w:type="dxa"/>
              <w:bottom w:w="0" w:type="dxa"/>
            </w:tcMar>
            <w:vAlign w:val="center"/>
          </w:tcPr>
          <w:p w:rsidR="00E51CAF" w:rsidRDefault="00A07C9D">
            <w:pPr>
              <w:keepNext/>
              <w:keepLines/>
              <w:spacing w:after="0" w:line="240" w:lineRule="auto"/>
            </w:pPr>
            <w:r>
              <w:rPr>
                <w:sz w:val="18"/>
              </w:rPr>
              <w:t>3291</w:t>
            </w:r>
          </w:p>
        </w:tc>
        <w:tc>
          <w:tcPr>
            <w:tcW w:w="3180" w:type="dxa"/>
            <w:tcMar>
              <w:top w:w="0" w:type="dxa"/>
              <w:bottom w:w="0" w:type="dxa"/>
            </w:tcMar>
            <w:vAlign w:val="center"/>
          </w:tcPr>
          <w:p w:rsidR="00E51CAF" w:rsidRDefault="00A07C9D">
            <w:pPr>
              <w:keepNext/>
              <w:keepLines/>
              <w:spacing w:after="0" w:line="240" w:lineRule="auto"/>
            </w:pPr>
            <w:r>
              <w:rPr>
                <w:sz w:val="18"/>
              </w:rPr>
              <w:t>Naknade za rad predstavničkih i izvršnih tijela, povjerenstava i slično</w:t>
            </w:r>
          </w:p>
        </w:tc>
        <w:tc>
          <w:tcPr>
            <w:tcW w:w="700" w:type="dxa"/>
            <w:tcMar>
              <w:top w:w="0" w:type="dxa"/>
              <w:bottom w:w="0" w:type="dxa"/>
            </w:tcMar>
            <w:vAlign w:val="center"/>
          </w:tcPr>
          <w:p w:rsidR="00E51CAF" w:rsidRDefault="00A07C9D">
            <w:pPr>
              <w:keepNext/>
              <w:keepLines/>
              <w:spacing w:after="0" w:line="240" w:lineRule="auto"/>
            </w:pPr>
            <w:r>
              <w:rPr>
                <w:sz w:val="18"/>
              </w:rPr>
              <w:t>3291</w:t>
            </w:r>
          </w:p>
        </w:tc>
        <w:tc>
          <w:tcPr>
            <w:tcW w:w="1860" w:type="dxa"/>
            <w:tcMar>
              <w:top w:w="0" w:type="dxa"/>
              <w:bottom w:w="0" w:type="dxa"/>
            </w:tcMar>
            <w:vAlign w:val="center"/>
          </w:tcPr>
          <w:p w:rsidR="00E51CAF" w:rsidRDefault="00A07C9D">
            <w:pPr>
              <w:keepNext/>
              <w:keepLines/>
              <w:spacing w:after="0" w:line="240" w:lineRule="auto"/>
              <w:jc w:val="right"/>
            </w:pPr>
            <w:r>
              <w:rPr>
                <w:sz w:val="18"/>
              </w:rPr>
              <w:t>5.746,16</w:t>
            </w:r>
          </w:p>
        </w:tc>
        <w:tc>
          <w:tcPr>
            <w:tcW w:w="1860" w:type="dxa"/>
            <w:tcMar>
              <w:top w:w="0" w:type="dxa"/>
              <w:bottom w:w="0" w:type="dxa"/>
            </w:tcMar>
            <w:vAlign w:val="center"/>
          </w:tcPr>
          <w:p w:rsidR="00E51CAF" w:rsidRDefault="00A07C9D">
            <w:pPr>
              <w:keepNext/>
              <w:keepLines/>
              <w:spacing w:after="0" w:line="240" w:lineRule="auto"/>
              <w:jc w:val="right"/>
            </w:pPr>
            <w:r>
              <w:rPr>
                <w:sz w:val="18"/>
              </w:rPr>
              <w:t>6.397,18</w:t>
            </w:r>
          </w:p>
        </w:tc>
        <w:tc>
          <w:tcPr>
            <w:tcW w:w="700" w:type="dxa"/>
            <w:tcMar>
              <w:top w:w="0" w:type="dxa"/>
              <w:bottom w:w="0" w:type="dxa"/>
            </w:tcMar>
            <w:vAlign w:val="center"/>
          </w:tcPr>
          <w:p w:rsidR="00E51CAF" w:rsidRDefault="00A07C9D">
            <w:pPr>
              <w:keepNext/>
              <w:keepLines/>
              <w:spacing w:after="0" w:line="240" w:lineRule="auto"/>
              <w:jc w:val="right"/>
            </w:pPr>
            <w:r>
              <w:rPr>
                <w:sz w:val="18"/>
              </w:rPr>
              <w:t>111,3</w:t>
            </w:r>
          </w:p>
        </w:tc>
      </w:tr>
    </w:tbl>
    <w:p w:rsidR="00E51CAF" w:rsidRDefault="00E51CAF">
      <w:pPr>
        <w:spacing w:after="0"/>
      </w:pPr>
    </w:p>
    <w:p w:rsidR="00E51CAF" w:rsidRDefault="00A07C9D">
      <w:r>
        <w:t>Naknade za predstavničkih tijela su u toku 2025. godine povećane za članove Upravnog vijeća od 01.11.2025. godine.</w:t>
      </w:r>
    </w:p>
    <w:p w:rsidR="00E51CAF" w:rsidRDefault="00E51CAF"/>
    <w:p w:rsidR="00E51CAF" w:rsidRDefault="00A07C9D">
      <w:pPr>
        <w:keepNext/>
        <w:spacing w:line="240" w:lineRule="auto"/>
        <w:jc w:val="center"/>
      </w:pPr>
      <w:r>
        <w:rPr>
          <w:sz w:val="28"/>
        </w:rPr>
        <w:lastRenderedPageBreak/>
        <w:t>Bilješka 27.</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E51CAF">
        <w:tblPrEx>
          <w:tblCellMar>
            <w:top w:w="0" w:type="dxa"/>
            <w:bottom w:w="0" w:type="dxa"/>
          </w:tblCellMar>
        </w:tblPrEx>
        <w:trPr>
          <w:cantSplit/>
        </w:trPr>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 xml:space="preserve">Ostvareno u izvještajnom razdoblju </w:t>
            </w:r>
            <w:r>
              <w:rPr>
                <w:b/>
                <w:sz w:val="18"/>
              </w:rPr>
              <w:t>tekuće godine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Indeks (%)</w:t>
            </w:r>
          </w:p>
        </w:tc>
      </w:tr>
      <w:tr w:rsidR="00E51CAF">
        <w:tblPrEx>
          <w:tblCellMar>
            <w:top w:w="0" w:type="dxa"/>
            <w:bottom w:w="0" w:type="dxa"/>
          </w:tblCellMar>
        </w:tblPrEx>
        <w:trPr>
          <w:cantSplit/>
          <w:trHeight w:val="560"/>
        </w:trPr>
        <w:tc>
          <w:tcPr>
            <w:tcW w:w="700" w:type="dxa"/>
            <w:tcMar>
              <w:top w:w="0" w:type="dxa"/>
              <w:bottom w:w="0" w:type="dxa"/>
            </w:tcMar>
            <w:vAlign w:val="center"/>
          </w:tcPr>
          <w:p w:rsidR="00E51CAF" w:rsidRDefault="00A07C9D">
            <w:pPr>
              <w:keepNext/>
              <w:keepLines/>
              <w:spacing w:after="0" w:line="240" w:lineRule="auto"/>
            </w:pPr>
            <w:r>
              <w:rPr>
                <w:sz w:val="18"/>
              </w:rPr>
              <w:t>3295</w:t>
            </w:r>
          </w:p>
        </w:tc>
        <w:tc>
          <w:tcPr>
            <w:tcW w:w="3180" w:type="dxa"/>
            <w:tcMar>
              <w:top w:w="0" w:type="dxa"/>
              <w:bottom w:w="0" w:type="dxa"/>
            </w:tcMar>
            <w:vAlign w:val="center"/>
          </w:tcPr>
          <w:p w:rsidR="00E51CAF" w:rsidRDefault="00A07C9D">
            <w:pPr>
              <w:keepNext/>
              <w:keepLines/>
              <w:spacing w:after="0" w:line="240" w:lineRule="auto"/>
            </w:pPr>
            <w:r>
              <w:rPr>
                <w:sz w:val="18"/>
              </w:rPr>
              <w:t>Pristojbe i naknade</w:t>
            </w:r>
          </w:p>
        </w:tc>
        <w:tc>
          <w:tcPr>
            <w:tcW w:w="700" w:type="dxa"/>
            <w:tcMar>
              <w:top w:w="0" w:type="dxa"/>
              <w:bottom w:w="0" w:type="dxa"/>
            </w:tcMar>
            <w:vAlign w:val="center"/>
          </w:tcPr>
          <w:p w:rsidR="00E51CAF" w:rsidRDefault="00A07C9D">
            <w:pPr>
              <w:keepNext/>
              <w:keepLines/>
              <w:spacing w:after="0" w:line="240" w:lineRule="auto"/>
            </w:pPr>
            <w:r>
              <w:rPr>
                <w:sz w:val="18"/>
              </w:rPr>
              <w:t>3295</w:t>
            </w:r>
          </w:p>
        </w:tc>
        <w:tc>
          <w:tcPr>
            <w:tcW w:w="1860" w:type="dxa"/>
            <w:tcMar>
              <w:top w:w="0" w:type="dxa"/>
              <w:bottom w:w="0" w:type="dxa"/>
            </w:tcMar>
            <w:vAlign w:val="center"/>
          </w:tcPr>
          <w:p w:rsidR="00E51CAF" w:rsidRDefault="00A07C9D">
            <w:pPr>
              <w:keepNext/>
              <w:keepLines/>
              <w:spacing w:after="0" w:line="240" w:lineRule="auto"/>
              <w:jc w:val="right"/>
            </w:pPr>
            <w:r>
              <w:rPr>
                <w:sz w:val="18"/>
              </w:rPr>
              <w:t>2.183,43</w:t>
            </w:r>
          </w:p>
        </w:tc>
        <w:tc>
          <w:tcPr>
            <w:tcW w:w="1860" w:type="dxa"/>
            <w:tcMar>
              <w:top w:w="0" w:type="dxa"/>
              <w:bottom w:w="0" w:type="dxa"/>
            </w:tcMar>
            <w:vAlign w:val="center"/>
          </w:tcPr>
          <w:p w:rsidR="00E51CAF" w:rsidRDefault="00A07C9D">
            <w:pPr>
              <w:keepNext/>
              <w:keepLines/>
              <w:spacing w:after="0" w:line="240" w:lineRule="auto"/>
              <w:jc w:val="right"/>
            </w:pPr>
            <w:r>
              <w:rPr>
                <w:sz w:val="18"/>
              </w:rPr>
              <w:t>6.042,38</w:t>
            </w:r>
          </w:p>
        </w:tc>
        <w:tc>
          <w:tcPr>
            <w:tcW w:w="700" w:type="dxa"/>
            <w:tcMar>
              <w:top w:w="0" w:type="dxa"/>
              <w:bottom w:w="0" w:type="dxa"/>
            </w:tcMar>
            <w:vAlign w:val="center"/>
          </w:tcPr>
          <w:p w:rsidR="00E51CAF" w:rsidRDefault="00A07C9D">
            <w:pPr>
              <w:keepNext/>
              <w:keepLines/>
              <w:spacing w:after="0" w:line="240" w:lineRule="auto"/>
              <w:jc w:val="right"/>
            </w:pPr>
            <w:r>
              <w:rPr>
                <w:sz w:val="18"/>
              </w:rPr>
              <w:t>276,7</w:t>
            </w:r>
          </w:p>
        </w:tc>
      </w:tr>
    </w:tbl>
    <w:p w:rsidR="00E51CAF" w:rsidRDefault="00E51CAF">
      <w:pPr>
        <w:spacing w:after="0"/>
      </w:pPr>
    </w:p>
    <w:p w:rsidR="00E51CAF" w:rsidRDefault="00A07C9D">
      <w:r>
        <w:t>Rashodi za pristojbe i naknade odnose se na rashode zbog nezapošljavanja osoba s invaliditetom. U 2025. godini  nije sklopljen Ugovor o zamjenskoj kvoti, budući su se značajno smanjili udjeli za zamjenske kvote prilikom nabave sitnog inventara i radne odje</w:t>
      </w:r>
      <w:r>
        <w:t>će.</w:t>
      </w:r>
    </w:p>
    <w:p w:rsidR="00E51CAF" w:rsidRDefault="00E51CAF"/>
    <w:p w:rsidR="00E51CAF" w:rsidRDefault="00A07C9D">
      <w:pPr>
        <w:keepNext/>
        <w:spacing w:line="240" w:lineRule="auto"/>
        <w:jc w:val="center"/>
      </w:pPr>
      <w:r>
        <w:rPr>
          <w:sz w:val="28"/>
        </w:rPr>
        <w:t>Bilješka 28.</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E51CAF">
        <w:tblPrEx>
          <w:tblCellMar>
            <w:top w:w="0" w:type="dxa"/>
            <w:bottom w:w="0" w:type="dxa"/>
          </w:tblCellMar>
        </w:tblPrEx>
        <w:trPr>
          <w:cantSplit/>
        </w:trPr>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Indeks (%)</w:t>
            </w:r>
          </w:p>
        </w:tc>
      </w:tr>
      <w:tr w:rsidR="00E51CAF">
        <w:tblPrEx>
          <w:tblCellMar>
            <w:top w:w="0" w:type="dxa"/>
            <w:bottom w:w="0" w:type="dxa"/>
          </w:tblCellMar>
        </w:tblPrEx>
        <w:trPr>
          <w:cantSplit/>
          <w:trHeight w:val="560"/>
        </w:trPr>
        <w:tc>
          <w:tcPr>
            <w:tcW w:w="700" w:type="dxa"/>
            <w:tcMar>
              <w:top w:w="0" w:type="dxa"/>
              <w:bottom w:w="0" w:type="dxa"/>
            </w:tcMar>
            <w:vAlign w:val="center"/>
          </w:tcPr>
          <w:p w:rsidR="00E51CAF" w:rsidRDefault="00A07C9D">
            <w:pPr>
              <w:keepNext/>
              <w:keepLines/>
              <w:spacing w:after="0" w:line="240" w:lineRule="auto"/>
            </w:pPr>
            <w:r>
              <w:rPr>
                <w:sz w:val="18"/>
              </w:rPr>
              <w:t>3431</w:t>
            </w:r>
          </w:p>
        </w:tc>
        <w:tc>
          <w:tcPr>
            <w:tcW w:w="3180" w:type="dxa"/>
            <w:tcMar>
              <w:top w:w="0" w:type="dxa"/>
              <w:bottom w:w="0" w:type="dxa"/>
            </w:tcMar>
            <w:vAlign w:val="center"/>
          </w:tcPr>
          <w:p w:rsidR="00E51CAF" w:rsidRDefault="00A07C9D">
            <w:pPr>
              <w:keepNext/>
              <w:keepLines/>
              <w:spacing w:after="0" w:line="240" w:lineRule="auto"/>
            </w:pPr>
            <w:r>
              <w:rPr>
                <w:sz w:val="18"/>
              </w:rPr>
              <w:t>Bankarske usluge i usluge platnog prometa</w:t>
            </w:r>
          </w:p>
        </w:tc>
        <w:tc>
          <w:tcPr>
            <w:tcW w:w="700" w:type="dxa"/>
            <w:tcMar>
              <w:top w:w="0" w:type="dxa"/>
              <w:bottom w:w="0" w:type="dxa"/>
            </w:tcMar>
            <w:vAlign w:val="center"/>
          </w:tcPr>
          <w:p w:rsidR="00E51CAF" w:rsidRDefault="00A07C9D">
            <w:pPr>
              <w:keepNext/>
              <w:keepLines/>
              <w:spacing w:after="0" w:line="240" w:lineRule="auto"/>
            </w:pPr>
            <w:r>
              <w:rPr>
                <w:sz w:val="18"/>
              </w:rPr>
              <w:t>3431</w:t>
            </w:r>
          </w:p>
        </w:tc>
        <w:tc>
          <w:tcPr>
            <w:tcW w:w="1860" w:type="dxa"/>
            <w:tcMar>
              <w:top w:w="0" w:type="dxa"/>
              <w:bottom w:w="0" w:type="dxa"/>
            </w:tcMar>
            <w:vAlign w:val="center"/>
          </w:tcPr>
          <w:p w:rsidR="00E51CAF" w:rsidRDefault="00A07C9D">
            <w:pPr>
              <w:keepNext/>
              <w:keepLines/>
              <w:spacing w:after="0" w:line="240" w:lineRule="auto"/>
              <w:jc w:val="right"/>
            </w:pPr>
            <w:r>
              <w:rPr>
                <w:sz w:val="18"/>
              </w:rPr>
              <w:t>4.030,75</w:t>
            </w:r>
          </w:p>
        </w:tc>
        <w:tc>
          <w:tcPr>
            <w:tcW w:w="1860" w:type="dxa"/>
            <w:tcMar>
              <w:top w:w="0" w:type="dxa"/>
              <w:bottom w:w="0" w:type="dxa"/>
            </w:tcMar>
            <w:vAlign w:val="center"/>
          </w:tcPr>
          <w:p w:rsidR="00E51CAF" w:rsidRDefault="00A07C9D">
            <w:pPr>
              <w:keepNext/>
              <w:keepLines/>
              <w:spacing w:after="0" w:line="240" w:lineRule="auto"/>
              <w:jc w:val="right"/>
            </w:pPr>
            <w:r>
              <w:rPr>
                <w:sz w:val="18"/>
              </w:rPr>
              <w:t>4.408,94</w:t>
            </w:r>
          </w:p>
        </w:tc>
        <w:tc>
          <w:tcPr>
            <w:tcW w:w="700" w:type="dxa"/>
            <w:tcMar>
              <w:top w:w="0" w:type="dxa"/>
              <w:bottom w:w="0" w:type="dxa"/>
            </w:tcMar>
            <w:vAlign w:val="center"/>
          </w:tcPr>
          <w:p w:rsidR="00E51CAF" w:rsidRDefault="00A07C9D">
            <w:pPr>
              <w:keepNext/>
              <w:keepLines/>
              <w:spacing w:after="0" w:line="240" w:lineRule="auto"/>
              <w:jc w:val="right"/>
            </w:pPr>
            <w:r>
              <w:rPr>
                <w:sz w:val="18"/>
              </w:rPr>
              <w:t>109,4</w:t>
            </w:r>
          </w:p>
        </w:tc>
      </w:tr>
    </w:tbl>
    <w:p w:rsidR="00E51CAF" w:rsidRDefault="00E51CAF">
      <w:pPr>
        <w:spacing w:after="0"/>
      </w:pPr>
    </w:p>
    <w:p w:rsidR="00E51CAF" w:rsidRDefault="00A07C9D">
      <w:r>
        <w:t>Rashodi  za bankarske usluge i usluge platnog prometa su veći zbog povećanja cijena usluga koje pruža banka za obavljanje usluga platnog promet.</w:t>
      </w:r>
    </w:p>
    <w:p w:rsidR="00E51CAF" w:rsidRDefault="00E51CAF"/>
    <w:p w:rsidR="00E51CAF" w:rsidRDefault="00A07C9D">
      <w:pPr>
        <w:keepNext/>
        <w:spacing w:line="240" w:lineRule="auto"/>
        <w:jc w:val="center"/>
      </w:pPr>
      <w:r>
        <w:rPr>
          <w:sz w:val="28"/>
        </w:rPr>
        <w:t>Bilješka 29.</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E51CAF">
        <w:tblPrEx>
          <w:tblCellMar>
            <w:top w:w="0" w:type="dxa"/>
            <w:bottom w:w="0" w:type="dxa"/>
          </w:tblCellMar>
        </w:tblPrEx>
        <w:trPr>
          <w:cantSplit/>
        </w:trPr>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Indeks (%)</w:t>
            </w:r>
          </w:p>
        </w:tc>
      </w:tr>
      <w:tr w:rsidR="00E51CAF">
        <w:tblPrEx>
          <w:tblCellMar>
            <w:top w:w="0" w:type="dxa"/>
            <w:bottom w:w="0" w:type="dxa"/>
          </w:tblCellMar>
        </w:tblPrEx>
        <w:trPr>
          <w:cantSplit/>
          <w:trHeight w:val="560"/>
        </w:trPr>
        <w:tc>
          <w:tcPr>
            <w:tcW w:w="700" w:type="dxa"/>
            <w:tcMar>
              <w:top w:w="0" w:type="dxa"/>
              <w:bottom w:w="0" w:type="dxa"/>
            </w:tcMar>
            <w:vAlign w:val="center"/>
          </w:tcPr>
          <w:p w:rsidR="00E51CAF" w:rsidRDefault="00E51CAF">
            <w:pPr>
              <w:keepNext/>
              <w:keepLines/>
              <w:spacing w:after="0" w:line="240" w:lineRule="auto"/>
            </w:pPr>
          </w:p>
        </w:tc>
        <w:tc>
          <w:tcPr>
            <w:tcW w:w="3180" w:type="dxa"/>
            <w:tcMar>
              <w:top w:w="0" w:type="dxa"/>
              <w:bottom w:w="0" w:type="dxa"/>
            </w:tcMar>
            <w:vAlign w:val="center"/>
          </w:tcPr>
          <w:p w:rsidR="00E51CAF" w:rsidRDefault="00A07C9D">
            <w:pPr>
              <w:keepNext/>
              <w:keepLines/>
              <w:spacing w:after="0" w:line="240" w:lineRule="auto"/>
            </w:pPr>
            <w:r>
              <w:rPr>
                <w:sz w:val="18"/>
              </w:rPr>
              <w:t>VIŠAK PRIHODA POSLOVANJA (šifre 6-Z005)</w:t>
            </w:r>
          </w:p>
        </w:tc>
        <w:tc>
          <w:tcPr>
            <w:tcW w:w="700" w:type="dxa"/>
            <w:tcMar>
              <w:top w:w="0" w:type="dxa"/>
              <w:bottom w:w="0" w:type="dxa"/>
            </w:tcMar>
            <w:vAlign w:val="center"/>
          </w:tcPr>
          <w:p w:rsidR="00E51CAF" w:rsidRDefault="00A07C9D">
            <w:pPr>
              <w:keepNext/>
              <w:keepLines/>
              <w:spacing w:after="0" w:line="240" w:lineRule="auto"/>
            </w:pPr>
            <w:r>
              <w:rPr>
                <w:sz w:val="18"/>
              </w:rPr>
              <w:t>X001</w:t>
            </w:r>
          </w:p>
        </w:tc>
        <w:tc>
          <w:tcPr>
            <w:tcW w:w="1860" w:type="dxa"/>
            <w:tcMar>
              <w:top w:w="0" w:type="dxa"/>
              <w:bottom w:w="0" w:type="dxa"/>
            </w:tcMar>
            <w:vAlign w:val="center"/>
          </w:tcPr>
          <w:p w:rsidR="00E51CAF" w:rsidRDefault="00A07C9D">
            <w:pPr>
              <w:keepNext/>
              <w:keepLines/>
              <w:spacing w:after="0" w:line="240" w:lineRule="auto"/>
              <w:jc w:val="right"/>
            </w:pPr>
            <w:r>
              <w:rPr>
                <w:sz w:val="18"/>
              </w:rPr>
              <w:t>28.819,71</w:t>
            </w:r>
          </w:p>
        </w:tc>
        <w:tc>
          <w:tcPr>
            <w:tcW w:w="1860" w:type="dxa"/>
            <w:tcMar>
              <w:top w:w="0" w:type="dxa"/>
              <w:bottom w:w="0" w:type="dxa"/>
            </w:tcMar>
            <w:vAlign w:val="center"/>
          </w:tcPr>
          <w:p w:rsidR="00E51CAF" w:rsidRDefault="00A07C9D">
            <w:pPr>
              <w:keepNext/>
              <w:keepLines/>
              <w:spacing w:after="0" w:line="240" w:lineRule="auto"/>
              <w:jc w:val="right"/>
            </w:pPr>
            <w:r>
              <w:rPr>
                <w:sz w:val="18"/>
              </w:rPr>
              <w:t>56.877,35</w:t>
            </w:r>
          </w:p>
        </w:tc>
        <w:tc>
          <w:tcPr>
            <w:tcW w:w="700" w:type="dxa"/>
            <w:tcMar>
              <w:top w:w="0" w:type="dxa"/>
              <w:bottom w:w="0" w:type="dxa"/>
            </w:tcMar>
            <w:vAlign w:val="center"/>
          </w:tcPr>
          <w:p w:rsidR="00E51CAF" w:rsidRDefault="00A07C9D">
            <w:pPr>
              <w:keepNext/>
              <w:keepLines/>
              <w:spacing w:after="0" w:line="240" w:lineRule="auto"/>
              <w:jc w:val="right"/>
            </w:pPr>
            <w:r>
              <w:rPr>
                <w:sz w:val="18"/>
              </w:rPr>
              <w:t>197,4</w:t>
            </w:r>
          </w:p>
        </w:tc>
      </w:tr>
    </w:tbl>
    <w:p w:rsidR="00E51CAF" w:rsidRDefault="00E51CAF">
      <w:pPr>
        <w:spacing w:after="0"/>
      </w:pPr>
    </w:p>
    <w:p w:rsidR="00E51CAF" w:rsidRDefault="00A07C9D">
      <w:r>
        <w:t>U 2025. ostvaren je značajan višak prihoda poslovanja, zbog većih rashoda, ali i zbog maksimalnih ušteda na pozicijama rashoda.</w:t>
      </w:r>
    </w:p>
    <w:p w:rsidR="00E51CAF" w:rsidRDefault="00E51CAF"/>
    <w:p w:rsidR="00E51CAF" w:rsidRDefault="00A07C9D">
      <w:pPr>
        <w:keepNext/>
        <w:spacing w:line="240" w:lineRule="auto"/>
        <w:jc w:val="center"/>
      </w:pPr>
      <w:r>
        <w:rPr>
          <w:sz w:val="28"/>
        </w:rPr>
        <w:t>Bilješka 30.</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E51CAF">
        <w:tblPrEx>
          <w:tblCellMar>
            <w:top w:w="0" w:type="dxa"/>
            <w:bottom w:w="0" w:type="dxa"/>
          </w:tblCellMar>
        </w:tblPrEx>
        <w:trPr>
          <w:cantSplit/>
        </w:trPr>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Ostvareno u izvještajnom</w:t>
            </w:r>
            <w:r>
              <w:rPr>
                <w:b/>
                <w:sz w:val="18"/>
              </w:rPr>
              <w:t xml:space="preserve"> razdoblju tekuće godine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Indeks (%)</w:t>
            </w:r>
          </w:p>
        </w:tc>
      </w:tr>
      <w:tr w:rsidR="00E51CAF">
        <w:tblPrEx>
          <w:tblCellMar>
            <w:top w:w="0" w:type="dxa"/>
            <w:bottom w:w="0" w:type="dxa"/>
          </w:tblCellMar>
        </w:tblPrEx>
        <w:trPr>
          <w:cantSplit/>
          <w:trHeight w:val="560"/>
        </w:trPr>
        <w:tc>
          <w:tcPr>
            <w:tcW w:w="700" w:type="dxa"/>
            <w:tcMar>
              <w:top w:w="0" w:type="dxa"/>
              <w:bottom w:w="0" w:type="dxa"/>
            </w:tcMar>
            <w:vAlign w:val="center"/>
          </w:tcPr>
          <w:p w:rsidR="00E51CAF" w:rsidRDefault="00A07C9D">
            <w:pPr>
              <w:keepNext/>
              <w:keepLines/>
              <w:spacing w:after="0" w:line="240" w:lineRule="auto"/>
            </w:pPr>
            <w:r>
              <w:rPr>
                <w:sz w:val="18"/>
              </w:rPr>
              <w:t>96</w:t>
            </w:r>
          </w:p>
        </w:tc>
        <w:tc>
          <w:tcPr>
            <w:tcW w:w="3180" w:type="dxa"/>
            <w:tcMar>
              <w:top w:w="0" w:type="dxa"/>
              <w:bottom w:w="0" w:type="dxa"/>
            </w:tcMar>
            <w:vAlign w:val="center"/>
          </w:tcPr>
          <w:p w:rsidR="00E51CAF" w:rsidRDefault="00A07C9D">
            <w:pPr>
              <w:keepNext/>
              <w:keepLines/>
              <w:spacing w:after="0" w:line="240" w:lineRule="auto"/>
            </w:pPr>
            <w:r>
              <w:rPr>
                <w:sz w:val="18"/>
              </w:rPr>
              <w:t>Obračunati prihodi poslovanja - nenaplaćeni</w:t>
            </w:r>
          </w:p>
        </w:tc>
        <w:tc>
          <w:tcPr>
            <w:tcW w:w="700" w:type="dxa"/>
            <w:tcMar>
              <w:top w:w="0" w:type="dxa"/>
              <w:bottom w:w="0" w:type="dxa"/>
            </w:tcMar>
            <w:vAlign w:val="center"/>
          </w:tcPr>
          <w:p w:rsidR="00E51CAF" w:rsidRDefault="00A07C9D">
            <w:pPr>
              <w:keepNext/>
              <w:keepLines/>
              <w:spacing w:after="0" w:line="240" w:lineRule="auto"/>
            </w:pPr>
            <w:r>
              <w:rPr>
                <w:sz w:val="18"/>
              </w:rPr>
              <w:t>96</w:t>
            </w:r>
          </w:p>
        </w:tc>
        <w:tc>
          <w:tcPr>
            <w:tcW w:w="1860" w:type="dxa"/>
            <w:tcMar>
              <w:top w:w="0" w:type="dxa"/>
              <w:bottom w:w="0" w:type="dxa"/>
            </w:tcMar>
            <w:vAlign w:val="center"/>
          </w:tcPr>
          <w:p w:rsidR="00E51CAF" w:rsidRDefault="00A07C9D">
            <w:pPr>
              <w:keepNext/>
              <w:keepLines/>
              <w:spacing w:after="0" w:line="240" w:lineRule="auto"/>
              <w:jc w:val="right"/>
            </w:pPr>
            <w:r>
              <w:rPr>
                <w:sz w:val="18"/>
              </w:rPr>
              <w:t>8.236,92</w:t>
            </w:r>
          </w:p>
        </w:tc>
        <w:tc>
          <w:tcPr>
            <w:tcW w:w="1860" w:type="dxa"/>
            <w:tcMar>
              <w:top w:w="0" w:type="dxa"/>
              <w:bottom w:w="0" w:type="dxa"/>
            </w:tcMar>
            <w:vAlign w:val="center"/>
          </w:tcPr>
          <w:p w:rsidR="00E51CAF" w:rsidRDefault="00A07C9D">
            <w:pPr>
              <w:keepNext/>
              <w:keepLines/>
              <w:spacing w:after="0" w:line="240" w:lineRule="auto"/>
              <w:jc w:val="right"/>
            </w:pPr>
            <w:r>
              <w:rPr>
                <w:sz w:val="18"/>
              </w:rPr>
              <w:t>7.449,07</w:t>
            </w:r>
          </w:p>
        </w:tc>
        <w:tc>
          <w:tcPr>
            <w:tcW w:w="700" w:type="dxa"/>
            <w:tcMar>
              <w:top w:w="0" w:type="dxa"/>
              <w:bottom w:w="0" w:type="dxa"/>
            </w:tcMar>
            <w:vAlign w:val="center"/>
          </w:tcPr>
          <w:p w:rsidR="00E51CAF" w:rsidRDefault="00A07C9D">
            <w:pPr>
              <w:keepNext/>
              <w:keepLines/>
              <w:spacing w:after="0" w:line="240" w:lineRule="auto"/>
              <w:jc w:val="right"/>
            </w:pPr>
            <w:r>
              <w:rPr>
                <w:sz w:val="18"/>
              </w:rPr>
              <w:t>90,4</w:t>
            </w:r>
          </w:p>
        </w:tc>
      </w:tr>
    </w:tbl>
    <w:p w:rsidR="00E51CAF" w:rsidRDefault="00E51CAF">
      <w:pPr>
        <w:spacing w:after="0"/>
      </w:pPr>
    </w:p>
    <w:p w:rsidR="00E51CAF" w:rsidRDefault="00A07C9D">
      <w:r>
        <w:t>Obračunati prihodi poslovanja - nenaplaćeni su manji u odnosu na prethodnu godinu zbog učinkovite naplate prihoda te zbog naplate potraživanja koji su bili predmetom vansudske nagodbe.</w:t>
      </w:r>
    </w:p>
    <w:p w:rsidR="00E51CAF" w:rsidRDefault="00E51CAF"/>
    <w:p w:rsidR="00E51CAF" w:rsidRDefault="00A07C9D">
      <w:pPr>
        <w:keepNext/>
        <w:spacing w:line="240" w:lineRule="auto"/>
        <w:jc w:val="center"/>
      </w:pPr>
      <w:r>
        <w:rPr>
          <w:sz w:val="28"/>
        </w:rPr>
        <w:t>Bilješka 31.</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E51CAF">
        <w:tblPrEx>
          <w:tblCellMar>
            <w:top w:w="0" w:type="dxa"/>
            <w:bottom w:w="0" w:type="dxa"/>
          </w:tblCellMar>
        </w:tblPrEx>
        <w:trPr>
          <w:cantSplit/>
        </w:trPr>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Indeks (%)</w:t>
            </w:r>
          </w:p>
        </w:tc>
      </w:tr>
      <w:tr w:rsidR="00E51CAF">
        <w:tblPrEx>
          <w:tblCellMar>
            <w:top w:w="0" w:type="dxa"/>
            <w:bottom w:w="0" w:type="dxa"/>
          </w:tblCellMar>
        </w:tblPrEx>
        <w:trPr>
          <w:cantSplit/>
          <w:trHeight w:val="560"/>
        </w:trPr>
        <w:tc>
          <w:tcPr>
            <w:tcW w:w="700" w:type="dxa"/>
            <w:tcMar>
              <w:top w:w="0" w:type="dxa"/>
              <w:bottom w:w="0" w:type="dxa"/>
            </w:tcMar>
            <w:vAlign w:val="center"/>
          </w:tcPr>
          <w:p w:rsidR="00E51CAF" w:rsidRDefault="00A07C9D">
            <w:pPr>
              <w:keepNext/>
              <w:keepLines/>
              <w:spacing w:after="0" w:line="240" w:lineRule="auto"/>
            </w:pPr>
            <w:r>
              <w:rPr>
                <w:sz w:val="18"/>
              </w:rPr>
              <w:t>4227</w:t>
            </w:r>
          </w:p>
        </w:tc>
        <w:tc>
          <w:tcPr>
            <w:tcW w:w="3180" w:type="dxa"/>
            <w:tcMar>
              <w:top w:w="0" w:type="dxa"/>
              <w:bottom w:w="0" w:type="dxa"/>
            </w:tcMar>
            <w:vAlign w:val="center"/>
          </w:tcPr>
          <w:p w:rsidR="00E51CAF" w:rsidRDefault="00A07C9D">
            <w:pPr>
              <w:keepNext/>
              <w:keepLines/>
              <w:spacing w:after="0" w:line="240" w:lineRule="auto"/>
            </w:pPr>
            <w:r>
              <w:rPr>
                <w:sz w:val="18"/>
              </w:rPr>
              <w:t>Uređaji, strojevi i oprema za ostale namjene</w:t>
            </w:r>
          </w:p>
        </w:tc>
        <w:tc>
          <w:tcPr>
            <w:tcW w:w="700" w:type="dxa"/>
            <w:tcMar>
              <w:top w:w="0" w:type="dxa"/>
              <w:bottom w:w="0" w:type="dxa"/>
            </w:tcMar>
            <w:vAlign w:val="center"/>
          </w:tcPr>
          <w:p w:rsidR="00E51CAF" w:rsidRDefault="00A07C9D">
            <w:pPr>
              <w:keepNext/>
              <w:keepLines/>
              <w:spacing w:after="0" w:line="240" w:lineRule="auto"/>
            </w:pPr>
            <w:r>
              <w:rPr>
                <w:sz w:val="18"/>
              </w:rPr>
              <w:t>4227</w:t>
            </w:r>
          </w:p>
        </w:tc>
        <w:tc>
          <w:tcPr>
            <w:tcW w:w="1860" w:type="dxa"/>
            <w:tcMar>
              <w:top w:w="0" w:type="dxa"/>
              <w:bottom w:w="0" w:type="dxa"/>
            </w:tcMar>
            <w:vAlign w:val="center"/>
          </w:tcPr>
          <w:p w:rsidR="00E51CAF" w:rsidRDefault="00A07C9D">
            <w:pPr>
              <w:keepNext/>
              <w:keepLines/>
              <w:spacing w:after="0" w:line="240" w:lineRule="auto"/>
              <w:jc w:val="right"/>
            </w:pPr>
            <w:r>
              <w:rPr>
                <w:sz w:val="18"/>
              </w:rPr>
              <w:t>7.908,79</w:t>
            </w:r>
          </w:p>
        </w:tc>
        <w:tc>
          <w:tcPr>
            <w:tcW w:w="1860" w:type="dxa"/>
            <w:tcMar>
              <w:top w:w="0" w:type="dxa"/>
              <w:bottom w:w="0" w:type="dxa"/>
            </w:tcMar>
            <w:vAlign w:val="center"/>
          </w:tcPr>
          <w:p w:rsidR="00E51CAF" w:rsidRDefault="00A07C9D">
            <w:pPr>
              <w:keepNext/>
              <w:keepLines/>
              <w:spacing w:after="0" w:line="240" w:lineRule="auto"/>
              <w:jc w:val="right"/>
            </w:pPr>
            <w:r>
              <w:rPr>
                <w:sz w:val="18"/>
              </w:rPr>
              <w:t>13.928,22</w:t>
            </w:r>
          </w:p>
        </w:tc>
        <w:tc>
          <w:tcPr>
            <w:tcW w:w="700" w:type="dxa"/>
            <w:tcMar>
              <w:top w:w="0" w:type="dxa"/>
              <w:bottom w:w="0" w:type="dxa"/>
            </w:tcMar>
            <w:vAlign w:val="center"/>
          </w:tcPr>
          <w:p w:rsidR="00E51CAF" w:rsidRDefault="00A07C9D">
            <w:pPr>
              <w:keepNext/>
              <w:keepLines/>
              <w:spacing w:after="0" w:line="240" w:lineRule="auto"/>
              <w:jc w:val="right"/>
            </w:pPr>
            <w:r>
              <w:rPr>
                <w:sz w:val="18"/>
              </w:rPr>
              <w:t>176,1</w:t>
            </w:r>
          </w:p>
        </w:tc>
      </w:tr>
    </w:tbl>
    <w:p w:rsidR="00E51CAF" w:rsidRDefault="00E51CAF">
      <w:pPr>
        <w:spacing w:after="0"/>
      </w:pPr>
    </w:p>
    <w:p w:rsidR="00E51CAF" w:rsidRDefault="00A07C9D">
      <w:r>
        <w:t>Rashodi za nabavu uređaja, strojeva i opreme odnose se na nabavu stroja za pranje podova i nabavu perilice suđa u depadansi objekta.</w:t>
      </w:r>
    </w:p>
    <w:p w:rsidR="00E51CAF" w:rsidRDefault="00E51CAF"/>
    <w:p w:rsidR="00E51CAF" w:rsidRDefault="00A07C9D">
      <w:pPr>
        <w:keepNext/>
        <w:spacing w:line="240" w:lineRule="auto"/>
        <w:jc w:val="center"/>
      </w:pPr>
      <w:r>
        <w:rPr>
          <w:sz w:val="28"/>
        </w:rPr>
        <w:t>Bilješka 32.</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E51CAF">
        <w:tblPrEx>
          <w:tblCellMar>
            <w:top w:w="0" w:type="dxa"/>
            <w:bottom w:w="0" w:type="dxa"/>
          </w:tblCellMar>
        </w:tblPrEx>
        <w:trPr>
          <w:cantSplit/>
        </w:trPr>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 xml:space="preserve">Ostvareno u </w:t>
            </w:r>
            <w:r>
              <w:rPr>
                <w:b/>
                <w:sz w:val="18"/>
              </w:rPr>
              <w:t>izvještajnom razdoblju tekuće godine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Indeks (%)</w:t>
            </w:r>
          </w:p>
        </w:tc>
      </w:tr>
      <w:tr w:rsidR="00E51CAF">
        <w:tblPrEx>
          <w:tblCellMar>
            <w:top w:w="0" w:type="dxa"/>
            <w:bottom w:w="0" w:type="dxa"/>
          </w:tblCellMar>
        </w:tblPrEx>
        <w:trPr>
          <w:cantSplit/>
          <w:trHeight w:val="560"/>
        </w:trPr>
        <w:tc>
          <w:tcPr>
            <w:tcW w:w="700" w:type="dxa"/>
            <w:tcMar>
              <w:top w:w="0" w:type="dxa"/>
              <w:bottom w:w="0" w:type="dxa"/>
            </w:tcMar>
            <w:vAlign w:val="center"/>
          </w:tcPr>
          <w:p w:rsidR="00E51CAF" w:rsidRDefault="00A07C9D">
            <w:pPr>
              <w:keepNext/>
              <w:keepLines/>
              <w:spacing w:after="0" w:line="240" w:lineRule="auto"/>
            </w:pPr>
            <w:r>
              <w:rPr>
                <w:sz w:val="18"/>
              </w:rPr>
              <w:t>451</w:t>
            </w:r>
          </w:p>
        </w:tc>
        <w:tc>
          <w:tcPr>
            <w:tcW w:w="3180" w:type="dxa"/>
            <w:tcMar>
              <w:top w:w="0" w:type="dxa"/>
              <w:bottom w:w="0" w:type="dxa"/>
            </w:tcMar>
            <w:vAlign w:val="center"/>
          </w:tcPr>
          <w:p w:rsidR="00E51CAF" w:rsidRDefault="00A07C9D">
            <w:pPr>
              <w:keepNext/>
              <w:keepLines/>
              <w:spacing w:after="0" w:line="240" w:lineRule="auto"/>
            </w:pPr>
            <w:r>
              <w:rPr>
                <w:sz w:val="18"/>
              </w:rPr>
              <w:t>Dodatna ulaganja na građevinskim objektima</w:t>
            </w:r>
          </w:p>
        </w:tc>
        <w:tc>
          <w:tcPr>
            <w:tcW w:w="700" w:type="dxa"/>
            <w:tcMar>
              <w:top w:w="0" w:type="dxa"/>
              <w:bottom w:w="0" w:type="dxa"/>
            </w:tcMar>
            <w:vAlign w:val="center"/>
          </w:tcPr>
          <w:p w:rsidR="00E51CAF" w:rsidRDefault="00A07C9D">
            <w:pPr>
              <w:keepNext/>
              <w:keepLines/>
              <w:spacing w:after="0" w:line="240" w:lineRule="auto"/>
            </w:pPr>
            <w:r>
              <w:rPr>
                <w:sz w:val="18"/>
              </w:rPr>
              <w:t>451</w:t>
            </w:r>
          </w:p>
        </w:tc>
        <w:tc>
          <w:tcPr>
            <w:tcW w:w="1860" w:type="dxa"/>
            <w:tcMar>
              <w:top w:w="0" w:type="dxa"/>
              <w:bottom w:w="0" w:type="dxa"/>
            </w:tcMar>
            <w:vAlign w:val="center"/>
          </w:tcPr>
          <w:p w:rsidR="00E51CAF" w:rsidRDefault="00A07C9D">
            <w:pPr>
              <w:keepNext/>
              <w:keepLines/>
              <w:spacing w:after="0" w:line="240" w:lineRule="auto"/>
              <w:jc w:val="right"/>
            </w:pPr>
            <w:r>
              <w:rPr>
                <w:sz w:val="18"/>
              </w:rPr>
              <w:t>48.616,03</w:t>
            </w:r>
          </w:p>
        </w:tc>
        <w:tc>
          <w:tcPr>
            <w:tcW w:w="1860" w:type="dxa"/>
            <w:tcMar>
              <w:top w:w="0" w:type="dxa"/>
              <w:bottom w:w="0" w:type="dxa"/>
            </w:tcMar>
            <w:vAlign w:val="center"/>
          </w:tcPr>
          <w:p w:rsidR="00E51CAF" w:rsidRDefault="00A07C9D">
            <w:pPr>
              <w:keepNext/>
              <w:keepLines/>
              <w:spacing w:after="0" w:line="240" w:lineRule="auto"/>
              <w:jc w:val="right"/>
            </w:pPr>
            <w:r>
              <w:rPr>
                <w:sz w:val="18"/>
              </w:rPr>
              <w:t>8.250,00</w:t>
            </w:r>
          </w:p>
        </w:tc>
        <w:tc>
          <w:tcPr>
            <w:tcW w:w="700" w:type="dxa"/>
            <w:tcMar>
              <w:top w:w="0" w:type="dxa"/>
              <w:bottom w:w="0" w:type="dxa"/>
            </w:tcMar>
            <w:vAlign w:val="center"/>
          </w:tcPr>
          <w:p w:rsidR="00E51CAF" w:rsidRDefault="00A07C9D">
            <w:pPr>
              <w:keepNext/>
              <w:keepLines/>
              <w:spacing w:after="0" w:line="240" w:lineRule="auto"/>
              <w:jc w:val="right"/>
            </w:pPr>
            <w:r>
              <w:rPr>
                <w:sz w:val="18"/>
              </w:rPr>
              <w:t>17,0</w:t>
            </w:r>
          </w:p>
        </w:tc>
      </w:tr>
    </w:tbl>
    <w:p w:rsidR="00E51CAF" w:rsidRDefault="00E51CAF">
      <w:pPr>
        <w:spacing w:after="0"/>
      </w:pPr>
    </w:p>
    <w:p w:rsidR="00E51CAF" w:rsidRDefault="00A07C9D">
      <w:r>
        <w:t>Dodatna ulaganja na građevinskim objektima odnose se na rekonstrukciju kupaonice.</w:t>
      </w:r>
    </w:p>
    <w:p w:rsidR="00E51CAF" w:rsidRDefault="00E51CAF"/>
    <w:p w:rsidR="00E51CAF" w:rsidRDefault="00A07C9D">
      <w:pPr>
        <w:keepNext/>
        <w:spacing w:line="240" w:lineRule="auto"/>
        <w:jc w:val="center"/>
      </w:pPr>
      <w:r>
        <w:rPr>
          <w:sz w:val="28"/>
        </w:rPr>
        <w:t>Bilješka 33.</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E51CAF">
        <w:tblPrEx>
          <w:tblCellMar>
            <w:top w:w="0" w:type="dxa"/>
            <w:bottom w:w="0" w:type="dxa"/>
          </w:tblCellMar>
        </w:tblPrEx>
        <w:trPr>
          <w:cantSplit/>
        </w:trPr>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Indeks (%)</w:t>
            </w:r>
          </w:p>
        </w:tc>
      </w:tr>
      <w:tr w:rsidR="00E51CAF">
        <w:tblPrEx>
          <w:tblCellMar>
            <w:top w:w="0" w:type="dxa"/>
            <w:bottom w:w="0" w:type="dxa"/>
          </w:tblCellMar>
        </w:tblPrEx>
        <w:trPr>
          <w:cantSplit/>
          <w:trHeight w:val="560"/>
        </w:trPr>
        <w:tc>
          <w:tcPr>
            <w:tcW w:w="700" w:type="dxa"/>
            <w:tcMar>
              <w:top w:w="0" w:type="dxa"/>
              <w:bottom w:w="0" w:type="dxa"/>
            </w:tcMar>
            <w:vAlign w:val="center"/>
          </w:tcPr>
          <w:p w:rsidR="00E51CAF" w:rsidRDefault="00E51CAF">
            <w:pPr>
              <w:keepNext/>
              <w:keepLines/>
              <w:spacing w:after="0" w:line="240" w:lineRule="auto"/>
            </w:pPr>
          </w:p>
        </w:tc>
        <w:tc>
          <w:tcPr>
            <w:tcW w:w="3180" w:type="dxa"/>
            <w:tcMar>
              <w:top w:w="0" w:type="dxa"/>
              <w:bottom w:w="0" w:type="dxa"/>
            </w:tcMar>
            <w:vAlign w:val="center"/>
          </w:tcPr>
          <w:p w:rsidR="00E51CAF" w:rsidRDefault="00A07C9D">
            <w:pPr>
              <w:keepNext/>
              <w:keepLines/>
              <w:spacing w:after="0" w:line="240" w:lineRule="auto"/>
            </w:pPr>
            <w:r>
              <w:rPr>
                <w:sz w:val="18"/>
              </w:rPr>
              <w:t>UKUPAN VIŠAK PRIHODA (šifre X067-Y034)</w:t>
            </w:r>
          </w:p>
        </w:tc>
        <w:tc>
          <w:tcPr>
            <w:tcW w:w="700" w:type="dxa"/>
            <w:tcMar>
              <w:top w:w="0" w:type="dxa"/>
              <w:bottom w:w="0" w:type="dxa"/>
            </w:tcMar>
            <w:vAlign w:val="center"/>
          </w:tcPr>
          <w:p w:rsidR="00E51CAF" w:rsidRDefault="00A07C9D">
            <w:pPr>
              <w:keepNext/>
              <w:keepLines/>
              <w:spacing w:after="0" w:line="240" w:lineRule="auto"/>
            </w:pPr>
            <w:r>
              <w:rPr>
                <w:sz w:val="18"/>
              </w:rPr>
              <w:t>X004</w:t>
            </w:r>
          </w:p>
        </w:tc>
        <w:tc>
          <w:tcPr>
            <w:tcW w:w="1860" w:type="dxa"/>
            <w:tcMar>
              <w:top w:w="0" w:type="dxa"/>
              <w:bottom w:w="0" w:type="dxa"/>
            </w:tcMar>
            <w:vAlign w:val="center"/>
          </w:tcPr>
          <w:p w:rsidR="00E51CAF" w:rsidRDefault="00A07C9D">
            <w:pPr>
              <w:keepNext/>
              <w:keepLines/>
              <w:spacing w:after="0" w:line="240" w:lineRule="auto"/>
              <w:jc w:val="right"/>
            </w:pPr>
            <w:r>
              <w:rPr>
                <w:sz w:val="18"/>
              </w:rPr>
              <w:t>0,00</w:t>
            </w:r>
          </w:p>
        </w:tc>
        <w:tc>
          <w:tcPr>
            <w:tcW w:w="1860" w:type="dxa"/>
            <w:tcMar>
              <w:top w:w="0" w:type="dxa"/>
              <w:bottom w:w="0" w:type="dxa"/>
            </w:tcMar>
            <w:vAlign w:val="center"/>
          </w:tcPr>
          <w:p w:rsidR="00E51CAF" w:rsidRDefault="00A07C9D">
            <w:pPr>
              <w:keepNext/>
              <w:keepLines/>
              <w:spacing w:after="0" w:line="240" w:lineRule="auto"/>
              <w:jc w:val="right"/>
            </w:pPr>
            <w:r>
              <w:rPr>
                <w:sz w:val="18"/>
              </w:rPr>
              <w:t>34.699,13</w:t>
            </w:r>
          </w:p>
        </w:tc>
        <w:tc>
          <w:tcPr>
            <w:tcW w:w="700" w:type="dxa"/>
            <w:tcMar>
              <w:top w:w="0" w:type="dxa"/>
              <w:bottom w:w="0" w:type="dxa"/>
            </w:tcMar>
            <w:vAlign w:val="center"/>
          </w:tcPr>
          <w:p w:rsidR="00E51CAF" w:rsidRDefault="00A07C9D">
            <w:pPr>
              <w:keepNext/>
              <w:keepLines/>
              <w:spacing w:after="0" w:line="240" w:lineRule="auto"/>
              <w:jc w:val="right"/>
            </w:pPr>
            <w:r>
              <w:rPr>
                <w:sz w:val="18"/>
              </w:rPr>
              <w:t>-</w:t>
            </w:r>
          </w:p>
        </w:tc>
      </w:tr>
    </w:tbl>
    <w:p w:rsidR="00E51CAF" w:rsidRDefault="00E51CAF">
      <w:pPr>
        <w:spacing w:after="0"/>
      </w:pPr>
    </w:p>
    <w:p w:rsidR="00E51CAF" w:rsidRDefault="00A07C9D">
      <w:r>
        <w:t>Ostvarenim viškom prihoda u 2025. godini pokrit će se preneseni manjak. U ostvarenom višku prihoda je i prihod iz donacija ( izvor 61) koji je namijenjen za opremanje sobe za palijativnu skrb u 2026.g.</w:t>
      </w:r>
    </w:p>
    <w:p w:rsidR="00E51CAF" w:rsidRDefault="00E51CAF"/>
    <w:p w:rsidR="00E51CAF" w:rsidRDefault="00A07C9D">
      <w:pPr>
        <w:keepNext/>
        <w:spacing w:line="240" w:lineRule="auto"/>
        <w:jc w:val="center"/>
      </w:pPr>
      <w:r>
        <w:rPr>
          <w:sz w:val="28"/>
        </w:rPr>
        <w:t>Bilješka 34.</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E51CAF">
        <w:tblPrEx>
          <w:tblCellMar>
            <w:top w:w="0" w:type="dxa"/>
            <w:bottom w:w="0" w:type="dxa"/>
          </w:tblCellMar>
        </w:tblPrEx>
        <w:trPr>
          <w:cantSplit/>
        </w:trPr>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Indeks (%)</w:t>
            </w:r>
          </w:p>
        </w:tc>
      </w:tr>
      <w:tr w:rsidR="00E51CAF">
        <w:tblPrEx>
          <w:tblCellMar>
            <w:top w:w="0" w:type="dxa"/>
            <w:bottom w:w="0" w:type="dxa"/>
          </w:tblCellMar>
        </w:tblPrEx>
        <w:trPr>
          <w:cantSplit/>
          <w:trHeight w:val="560"/>
        </w:trPr>
        <w:tc>
          <w:tcPr>
            <w:tcW w:w="700" w:type="dxa"/>
            <w:tcMar>
              <w:top w:w="0" w:type="dxa"/>
              <w:bottom w:w="0" w:type="dxa"/>
            </w:tcMar>
            <w:vAlign w:val="center"/>
          </w:tcPr>
          <w:p w:rsidR="00E51CAF" w:rsidRDefault="00E51CAF">
            <w:pPr>
              <w:keepNext/>
              <w:keepLines/>
              <w:spacing w:after="0" w:line="240" w:lineRule="auto"/>
            </w:pPr>
          </w:p>
        </w:tc>
        <w:tc>
          <w:tcPr>
            <w:tcW w:w="3180" w:type="dxa"/>
            <w:tcMar>
              <w:top w:w="0" w:type="dxa"/>
              <w:bottom w:w="0" w:type="dxa"/>
            </w:tcMar>
            <w:vAlign w:val="center"/>
          </w:tcPr>
          <w:p w:rsidR="00E51CAF" w:rsidRDefault="00A07C9D">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rsidR="00E51CAF" w:rsidRDefault="00A07C9D">
            <w:pPr>
              <w:keepNext/>
              <w:keepLines/>
              <w:spacing w:after="0" w:line="240" w:lineRule="auto"/>
            </w:pPr>
            <w:r>
              <w:rPr>
                <w:sz w:val="18"/>
              </w:rPr>
              <w:t>Y006</w:t>
            </w:r>
          </w:p>
        </w:tc>
        <w:tc>
          <w:tcPr>
            <w:tcW w:w="1860" w:type="dxa"/>
            <w:tcMar>
              <w:top w:w="0" w:type="dxa"/>
              <w:bottom w:w="0" w:type="dxa"/>
            </w:tcMar>
            <w:vAlign w:val="center"/>
          </w:tcPr>
          <w:p w:rsidR="00E51CAF" w:rsidRDefault="00A07C9D">
            <w:pPr>
              <w:keepNext/>
              <w:keepLines/>
              <w:spacing w:after="0" w:line="240" w:lineRule="auto"/>
              <w:jc w:val="right"/>
            </w:pPr>
            <w:r>
              <w:rPr>
                <w:sz w:val="18"/>
              </w:rPr>
              <w:t>36.068,69</w:t>
            </w:r>
          </w:p>
        </w:tc>
        <w:tc>
          <w:tcPr>
            <w:tcW w:w="1860" w:type="dxa"/>
            <w:tcMar>
              <w:top w:w="0" w:type="dxa"/>
              <w:bottom w:w="0" w:type="dxa"/>
            </w:tcMar>
            <w:vAlign w:val="center"/>
          </w:tcPr>
          <w:p w:rsidR="00E51CAF" w:rsidRDefault="00A07C9D">
            <w:pPr>
              <w:keepNext/>
              <w:keepLines/>
              <w:spacing w:after="0" w:line="240" w:lineRule="auto"/>
              <w:jc w:val="right"/>
            </w:pPr>
            <w:r>
              <w:rPr>
                <w:sz w:val="18"/>
              </w:rPr>
              <w:t>1.369,56</w:t>
            </w:r>
          </w:p>
        </w:tc>
        <w:tc>
          <w:tcPr>
            <w:tcW w:w="700" w:type="dxa"/>
            <w:tcMar>
              <w:top w:w="0" w:type="dxa"/>
              <w:bottom w:w="0" w:type="dxa"/>
            </w:tcMar>
            <w:vAlign w:val="center"/>
          </w:tcPr>
          <w:p w:rsidR="00E51CAF" w:rsidRDefault="00A07C9D">
            <w:pPr>
              <w:keepNext/>
              <w:keepLines/>
              <w:spacing w:after="0" w:line="240" w:lineRule="auto"/>
              <w:jc w:val="right"/>
            </w:pPr>
            <w:r>
              <w:rPr>
                <w:sz w:val="18"/>
              </w:rPr>
              <w:t>3,8</w:t>
            </w:r>
          </w:p>
        </w:tc>
      </w:tr>
    </w:tbl>
    <w:p w:rsidR="00E51CAF" w:rsidRDefault="00E51CAF">
      <w:pPr>
        <w:spacing w:after="0"/>
      </w:pPr>
    </w:p>
    <w:p w:rsidR="00E51CAF" w:rsidRDefault="00A07C9D">
      <w:r>
        <w:t>Iako je iznos prenesenog ukupnog manjka u 2026.godinu 1.369,56 eura ukupno, taj manjak po izvoru 432 iznosi 5.369,56 eura uz istovremeni višak prihoda u iznosu od 4.000,00 iz izvora donacija.</w:t>
      </w:r>
    </w:p>
    <w:p w:rsidR="00E51CAF" w:rsidRDefault="00E51CAF"/>
    <w:p w:rsidR="00E51CAF" w:rsidRDefault="00A07C9D">
      <w:pPr>
        <w:keepNext/>
        <w:spacing w:line="240" w:lineRule="auto"/>
        <w:jc w:val="center"/>
      </w:pPr>
      <w:r>
        <w:rPr>
          <w:b/>
          <w:sz w:val="28"/>
        </w:rPr>
        <w:t>Bilanca</w:t>
      </w:r>
    </w:p>
    <w:p w:rsidR="00E51CAF" w:rsidRDefault="00A07C9D">
      <w:pPr>
        <w:keepNext/>
        <w:spacing w:line="240" w:lineRule="auto"/>
        <w:jc w:val="center"/>
      </w:pPr>
      <w:r>
        <w:rPr>
          <w:sz w:val="28"/>
        </w:rPr>
        <w:t>Bilješka 35.</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E51CAF">
        <w:tblPrEx>
          <w:tblCellMar>
            <w:top w:w="0" w:type="dxa"/>
            <w:bottom w:w="0" w:type="dxa"/>
          </w:tblCellMar>
        </w:tblPrEx>
        <w:trPr>
          <w:cantSplit/>
        </w:trPr>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Indeks (%)</w:t>
            </w:r>
          </w:p>
        </w:tc>
      </w:tr>
      <w:tr w:rsidR="00E51CAF">
        <w:tblPrEx>
          <w:tblCellMar>
            <w:top w:w="0" w:type="dxa"/>
            <w:bottom w:w="0" w:type="dxa"/>
          </w:tblCellMar>
        </w:tblPrEx>
        <w:trPr>
          <w:cantSplit/>
          <w:trHeight w:val="560"/>
        </w:trPr>
        <w:tc>
          <w:tcPr>
            <w:tcW w:w="700" w:type="dxa"/>
            <w:tcMar>
              <w:top w:w="0" w:type="dxa"/>
              <w:bottom w:w="0" w:type="dxa"/>
            </w:tcMar>
            <w:vAlign w:val="center"/>
          </w:tcPr>
          <w:p w:rsidR="00E51CAF" w:rsidRDefault="00E51CAF">
            <w:pPr>
              <w:keepNext/>
              <w:keepLines/>
              <w:spacing w:after="0" w:line="240" w:lineRule="auto"/>
            </w:pPr>
          </w:p>
        </w:tc>
        <w:tc>
          <w:tcPr>
            <w:tcW w:w="3180" w:type="dxa"/>
            <w:tcMar>
              <w:top w:w="0" w:type="dxa"/>
              <w:bottom w:w="0" w:type="dxa"/>
            </w:tcMar>
            <w:vAlign w:val="center"/>
          </w:tcPr>
          <w:p w:rsidR="00E51CAF" w:rsidRDefault="00A07C9D">
            <w:pPr>
              <w:keepNext/>
              <w:keepLines/>
              <w:spacing w:after="0" w:line="240" w:lineRule="auto"/>
            </w:pPr>
            <w:r>
              <w:rPr>
                <w:sz w:val="18"/>
              </w:rPr>
              <w:t>IMOVINA (šifre B002+1)</w:t>
            </w:r>
          </w:p>
        </w:tc>
        <w:tc>
          <w:tcPr>
            <w:tcW w:w="700" w:type="dxa"/>
            <w:tcMar>
              <w:top w:w="0" w:type="dxa"/>
              <w:bottom w:w="0" w:type="dxa"/>
            </w:tcMar>
            <w:vAlign w:val="center"/>
          </w:tcPr>
          <w:p w:rsidR="00E51CAF" w:rsidRDefault="00A07C9D">
            <w:pPr>
              <w:keepNext/>
              <w:keepLines/>
              <w:spacing w:after="0" w:line="240" w:lineRule="auto"/>
            </w:pPr>
            <w:r>
              <w:rPr>
                <w:sz w:val="18"/>
              </w:rPr>
              <w:t>B001</w:t>
            </w:r>
          </w:p>
        </w:tc>
        <w:tc>
          <w:tcPr>
            <w:tcW w:w="1860" w:type="dxa"/>
            <w:tcMar>
              <w:top w:w="0" w:type="dxa"/>
              <w:bottom w:w="0" w:type="dxa"/>
            </w:tcMar>
            <w:vAlign w:val="center"/>
          </w:tcPr>
          <w:p w:rsidR="00E51CAF" w:rsidRDefault="00A07C9D">
            <w:pPr>
              <w:keepNext/>
              <w:keepLines/>
              <w:spacing w:after="0" w:line="240" w:lineRule="auto"/>
              <w:jc w:val="right"/>
            </w:pPr>
            <w:r>
              <w:rPr>
                <w:sz w:val="18"/>
              </w:rPr>
              <w:t>4.770.258,02</w:t>
            </w:r>
          </w:p>
        </w:tc>
        <w:tc>
          <w:tcPr>
            <w:tcW w:w="1860" w:type="dxa"/>
            <w:tcMar>
              <w:top w:w="0" w:type="dxa"/>
              <w:bottom w:w="0" w:type="dxa"/>
            </w:tcMar>
            <w:vAlign w:val="center"/>
          </w:tcPr>
          <w:p w:rsidR="00E51CAF" w:rsidRDefault="00A07C9D">
            <w:pPr>
              <w:keepNext/>
              <w:keepLines/>
              <w:spacing w:after="0" w:line="240" w:lineRule="auto"/>
              <w:jc w:val="right"/>
            </w:pPr>
            <w:r>
              <w:rPr>
                <w:sz w:val="18"/>
              </w:rPr>
              <w:t>4.661.537,09</w:t>
            </w:r>
          </w:p>
        </w:tc>
        <w:tc>
          <w:tcPr>
            <w:tcW w:w="700" w:type="dxa"/>
            <w:tcMar>
              <w:top w:w="0" w:type="dxa"/>
              <w:bottom w:w="0" w:type="dxa"/>
            </w:tcMar>
            <w:vAlign w:val="center"/>
          </w:tcPr>
          <w:p w:rsidR="00E51CAF" w:rsidRDefault="00A07C9D">
            <w:pPr>
              <w:keepNext/>
              <w:keepLines/>
              <w:spacing w:after="0" w:line="240" w:lineRule="auto"/>
              <w:jc w:val="right"/>
            </w:pPr>
            <w:r>
              <w:rPr>
                <w:sz w:val="18"/>
              </w:rPr>
              <w:t>97,7</w:t>
            </w:r>
          </w:p>
        </w:tc>
      </w:tr>
    </w:tbl>
    <w:p w:rsidR="00E51CAF" w:rsidRDefault="00E51CAF">
      <w:pPr>
        <w:spacing w:after="0"/>
      </w:pPr>
    </w:p>
    <w:p w:rsidR="00E51CAF" w:rsidRDefault="00A07C9D">
      <w:r>
        <w:t>Ukupna vrijednost imovine ja manja iz razloga što je iznos novonabavljene imovine manji od ispravka vrijednosti.</w:t>
      </w:r>
    </w:p>
    <w:p w:rsidR="00E51CAF" w:rsidRDefault="00E51CAF"/>
    <w:p w:rsidR="00E51CAF" w:rsidRDefault="00A07C9D">
      <w:pPr>
        <w:keepNext/>
        <w:spacing w:line="240" w:lineRule="auto"/>
        <w:jc w:val="center"/>
      </w:pPr>
      <w:r>
        <w:rPr>
          <w:sz w:val="28"/>
        </w:rPr>
        <w:t>Bilješka 36.</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E51CAF">
        <w:tblPrEx>
          <w:tblCellMar>
            <w:top w:w="0" w:type="dxa"/>
            <w:bottom w:w="0" w:type="dxa"/>
          </w:tblCellMar>
        </w:tblPrEx>
        <w:trPr>
          <w:cantSplit/>
        </w:trPr>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 xml:space="preserve">Račun iz rač. </w:t>
            </w:r>
            <w:r>
              <w:rPr>
                <w:b/>
                <w:sz w:val="18"/>
              </w:rPr>
              <w:t>plana</w:t>
            </w:r>
          </w:p>
        </w:tc>
        <w:tc>
          <w:tcPr>
            <w:tcW w:w="318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Indeks (%)</w:t>
            </w:r>
          </w:p>
        </w:tc>
      </w:tr>
      <w:tr w:rsidR="00E51CAF">
        <w:tblPrEx>
          <w:tblCellMar>
            <w:top w:w="0" w:type="dxa"/>
            <w:bottom w:w="0" w:type="dxa"/>
          </w:tblCellMar>
        </w:tblPrEx>
        <w:trPr>
          <w:cantSplit/>
          <w:trHeight w:val="560"/>
        </w:trPr>
        <w:tc>
          <w:tcPr>
            <w:tcW w:w="700" w:type="dxa"/>
            <w:tcMar>
              <w:top w:w="0" w:type="dxa"/>
              <w:bottom w:w="0" w:type="dxa"/>
            </w:tcMar>
            <w:vAlign w:val="center"/>
          </w:tcPr>
          <w:p w:rsidR="00E51CAF" w:rsidRDefault="00A07C9D">
            <w:pPr>
              <w:keepNext/>
              <w:keepLines/>
              <w:spacing w:after="0" w:line="240" w:lineRule="auto"/>
            </w:pPr>
            <w:r>
              <w:rPr>
                <w:sz w:val="18"/>
              </w:rPr>
              <w:t>021 i 02921</w:t>
            </w:r>
          </w:p>
        </w:tc>
        <w:tc>
          <w:tcPr>
            <w:tcW w:w="3180" w:type="dxa"/>
            <w:tcMar>
              <w:top w:w="0" w:type="dxa"/>
              <w:bottom w:w="0" w:type="dxa"/>
            </w:tcMar>
            <w:vAlign w:val="center"/>
          </w:tcPr>
          <w:p w:rsidR="00E51CAF" w:rsidRDefault="00A07C9D">
            <w:pPr>
              <w:keepNext/>
              <w:keepLines/>
              <w:spacing w:after="0" w:line="240" w:lineRule="auto"/>
            </w:pPr>
            <w:r>
              <w:rPr>
                <w:sz w:val="18"/>
              </w:rPr>
              <w:t>Građevinski objekti (šifre 0211 do 0214 - 02921)</w:t>
            </w:r>
          </w:p>
        </w:tc>
        <w:tc>
          <w:tcPr>
            <w:tcW w:w="700" w:type="dxa"/>
            <w:tcMar>
              <w:top w:w="0" w:type="dxa"/>
              <w:bottom w:w="0" w:type="dxa"/>
            </w:tcMar>
            <w:vAlign w:val="center"/>
          </w:tcPr>
          <w:p w:rsidR="00E51CAF" w:rsidRDefault="00A07C9D">
            <w:pPr>
              <w:keepNext/>
              <w:keepLines/>
              <w:spacing w:after="0" w:line="240" w:lineRule="auto"/>
            </w:pPr>
            <w:r>
              <w:rPr>
                <w:sz w:val="18"/>
              </w:rPr>
              <w:t>021 i 02921</w:t>
            </w:r>
          </w:p>
        </w:tc>
        <w:tc>
          <w:tcPr>
            <w:tcW w:w="1860" w:type="dxa"/>
            <w:tcMar>
              <w:top w:w="0" w:type="dxa"/>
              <w:bottom w:w="0" w:type="dxa"/>
            </w:tcMar>
            <w:vAlign w:val="center"/>
          </w:tcPr>
          <w:p w:rsidR="00E51CAF" w:rsidRDefault="00A07C9D">
            <w:pPr>
              <w:keepNext/>
              <w:keepLines/>
              <w:spacing w:after="0" w:line="240" w:lineRule="auto"/>
              <w:jc w:val="right"/>
            </w:pPr>
            <w:r>
              <w:rPr>
                <w:sz w:val="18"/>
              </w:rPr>
              <w:t>4.280.682,06</w:t>
            </w:r>
          </w:p>
        </w:tc>
        <w:tc>
          <w:tcPr>
            <w:tcW w:w="1860" w:type="dxa"/>
            <w:tcMar>
              <w:top w:w="0" w:type="dxa"/>
              <w:bottom w:w="0" w:type="dxa"/>
            </w:tcMar>
            <w:vAlign w:val="center"/>
          </w:tcPr>
          <w:p w:rsidR="00E51CAF" w:rsidRDefault="00A07C9D">
            <w:pPr>
              <w:keepNext/>
              <w:keepLines/>
              <w:spacing w:after="0" w:line="240" w:lineRule="auto"/>
              <w:jc w:val="right"/>
            </w:pPr>
            <w:r>
              <w:rPr>
                <w:sz w:val="18"/>
              </w:rPr>
              <w:t>4.210.157,87</w:t>
            </w:r>
          </w:p>
        </w:tc>
        <w:tc>
          <w:tcPr>
            <w:tcW w:w="700" w:type="dxa"/>
            <w:tcMar>
              <w:top w:w="0" w:type="dxa"/>
              <w:bottom w:w="0" w:type="dxa"/>
            </w:tcMar>
            <w:vAlign w:val="center"/>
          </w:tcPr>
          <w:p w:rsidR="00E51CAF" w:rsidRDefault="00A07C9D">
            <w:pPr>
              <w:keepNext/>
              <w:keepLines/>
              <w:spacing w:after="0" w:line="240" w:lineRule="auto"/>
              <w:jc w:val="right"/>
            </w:pPr>
            <w:r>
              <w:rPr>
                <w:sz w:val="18"/>
              </w:rPr>
              <w:t>98,4</w:t>
            </w:r>
          </w:p>
        </w:tc>
      </w:tr>
    </w:tbl>
    <w:p w:rsidR="00E51CAF" w:rsidRDefault="00E51CAF">
      <w:pPr>
        <w:spacing w:after="0"/>
      </w:pPr>
    </w:p>
    <w:p w:rsidR="00E51CAF" w:rsidRDefault="00A07C9D">
      <w:r>
        <w:t>Ova stavka pokazuje nam smanjenje vrijednosti građevinskih objekta, jer novonabavljeno ulaganje nije dostatno za pokriće ispravka vrijednosti.</w:t>
      </w:r>
    </w:p>
    <w:p w:rsidR="00E51CAF" w:rsidRDefault="00E51CAF"/>
    <w:p w:rsidR="00E51CAF" w:rsidRDefault="00A07C9D">
      <w:pPr>
        <w:keepNext/>
        <w:spacing w:line="240" w:lineRule="auto"/>
        <w:jc w:val="center"/>
      </w:pPr>
      <w:r>
        <w:rPr>
          <w:sz w:val="28"/>
        </w:rPr>
        <w:t>Bilješka 37.</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E51CAF">
        <w:tblPrEx>
          <w:tblCellMar>
            <w:top w:w="0" w:type="dxa"/>
            <w:bottom w:w="0" w:type="dxa"/>
          </w:tblCellMar>
        </w:tblPrEx>
        <w:trPr>
          <w:cantSplit/>
        </w:trPr>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Indeks (%)</w:t>
            </w:r>
          </w:p>
        </w:tc>
      </w:tr>
      <w:tr w:rsidR="00E51CAF">
        <w:tblPrEx>
          <w:tblCellMar>
            <w:top w:w="0" w:type="dxa"/>
            <w:bottom w:w="0" w:type="dxa"/>
          </w:tblCellMar>
        </w:tblPrEx>
        <w:trPr>
          <w:cantSplit/>
          <w:trHeight w:val="560"/>
        </w:trPr>
        <w:tc>
          <w:tcPr>
            <w:tcW w:w="700" w:type="dxa"/>
            <w:tcMar>
              <w:top w:w="0" w:type="dxa"/>
              <w:bottom w:w="0" w:type="dxa"/>
            </w:tcMar>
            <w:vAlign w:val="center"/>
          </w:tcPr>
          <w:p w:rsidR="00E51CAF" w:rsidRDefault="00A07C9D">
            <w:pPr>
              <w:keepNext/>
              <w:keepLines/>
              <w:spacing w:after="0" w:line="240" w:lineRule="auto"/>
            </w:pPr>
            <w:r>
              <w:rPr>
                <w:sz w:val="18"/>
              </w:rPr>
              <w:t xml:space="preserve">022 i </w:t>
            </w:r>
            <w:r>
              <w:rPr>
                <w:sz w:val="18"/>
              </w:rPr>
              <w:t>02922</w:t>
            </w:r>
          </w:p>
        </w:tc>
        <w:tc>
          <w:tcPr>
            <w:tcW w:w="3180" w:type="dxa"/>
            <w:tcMar>
              <w:top w:w="0" w:type="dxa"/>
              <w:bottom w:w="0" w:type="dxa"/>
            </w:tcMar>
            <w:vAlign w:val="center"/>
          </w:tcPr>
          <w:p w:rsidR="00E51CAF" w:rsidRDefault="00A07C9D">
            <w:pPr>
              <w:keepNext/>
              <w:keepLines/>
              <w:spacing w:after="0" w:line="240" w:lineRule="auto"/>
            </w:pPr>
            <w:r>
              <w:rPr>
                <w:sz w:val="18"/>
              </w:rPr>
              <w:t>Postrojenja i oprema (šifre 0221 do 0228 - 02922)</w:t>
            </w:r>
          </w:p>
        </w:tc>
        <w:tc>
          <w:tcPr>
            <w:tcW w:w="700" w:type="dxa"/>
            <w:tcMar>
              <w:top w:w="0" w:type="dxa"/>
              <w:bottom w:w="0" w:type="dxa"/>
            </w:tcMar>
            <w:vAlign w:val="center"/>
          </w:tcPr>
          <w:p w:rsidR="00E51CAF" w:rsidRDefault="00A07C9D">
            <w:pPr>
              <w:keepNext/>
              <w:keepLines/>
              <w:spacing w:after="0" w:line="240" w:lineRule="auto"/>
            </w:pPr>
            <w:r>
              <w:rPr>
                <w:sz w:val="18"/>
              </w:rPr>
              <w:t>022 i 02922</w:t>
            </w:r>
          </w:p>
        </w:tc>
        <w:tc>
          <w:tcPr>
            <w:tcW w:w="1860" w:type="dxa"/>
            <w:tcMar>
              <w:top w:w="0" w:type="dxa"/>
              <w:bottom w:w="0" w:type="dxa"/>
            </w:tcMar>
            <w:vAlign w:val="center"/>
          </w:tcPr>
          <w:p w:rsidR="00E51CAF" w:rsidRDefault="00A07C9D">
            <w:pPr>
              <w:keepNext/>
              <w:keepLines/>
              <w:spacing w:after="0" w:line="240" w:lineRule="auto"/>
              <w:jc w:val="right"/>
            </w:pPr>
            <w:r>
              <w:rPr>
                <w:sz w:val="18"/>
              </w:rPr>
              <w:t>29.336,28</w:t>
            </w:r>
          </w:p>
        </w:tc>
        <w:tc>
          <w:tcPr>
            <w:tcW w:w="1860" w:type="dxa"/>
            <w:tcMar>
              <w:top w:w="0" w:type="dxa"/>
              <w:bottom w:w="0" w:type="dxa"/>
            </w:tcMar>
            <w:vAlign w:val="center"/>
          </w:tcPr>
          <w:p w:rsidR="00E51CAF" w:rsidRDefault="00A07C9D">
            <w:pPr>
              <w:keepNext/>
              <w:keepLines/>
              <w:spacing w:after="0" w:line="240" w:lineRule="auto"/>
              <w:jc w:val="right"/>
            </w:pPr>
            <w:r>
              <w:rPr>
                <w:sz w:val="18"/>
              </w:rPr>
              <w:t>35.450,53</w:t>
            </w:r>
          </w:p>
        </w:tc>
        <w:tc>
          <w:tcPr>
            <w:tcW w:w="700" w:type="dxa"/>
            <w:tcMar>
              <w:top w:w="0" w:type="dxa"/>
              <w:bottom w:w="0" w:type="dxa"/>
            </w:tcMar>
            <w:vAlign w:val="center"/>
          </w:tcPr>
          <w:p w:rsidR="00E51CAF" w:rsidRDefault="00A07C9D">
            <w:pPr>
              <w:keepNext/>
              <w:keepLines/>
              <w:spacing w:after="0" w:line="240" w:lineRule="auto"/>
              <w:jc w:val="right"/>
            </w:pPr>
            <w:r>
              <w:rPr>
                <w:sz w:val="18"/>
              </w:rPr>
              <w:t>120,8</w:t>
            </w:r>
          </w:p>
        </w:tc>
      </w:tr>
    </w:tbl>
    <w:p w:rsidR="00E51CAF" w:rsidRDefault="00E51CAF">
      <w:pPr>
        <w:spacing w:after="0"/>
      </w:pPr>
    </w:p>
    <w:p w:rsidR="00E51CAF" w:rsidRDefault="00A07C9D">
      <w:r>
        <w:t>Vrijednost postrojenja i opreme veća je iz razloga što je iznos novonabavljene opreme veći od ispravka vrijednosti.</w:t>
      </w:r>
    </w:p>
    <w:p w:rsidR="00E51CAF" w:rsidRDefault="00E51CAF"/>
    <w:p w:rsidR="00E51CAF" w:rsidRDefault="00A07C9D">
      <w:pPr>
        <w:keepNext/>
        <w:spacing w:line="240" w:lineRule="auto"/>
        <w:jc w:val="center"/>
      </w:pPr>
      <w:r>
        <w:rPr>
          <w:sz w:val="28"/>
        </w:rPr>
        <w:t>Bilješka 38.</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E51CAF">
        <w:tblPrEx>
          <w:tblCellMar>
            <w:top w:w="0" w:type="dxa"/>
            <w:bottom w:w="0" w:type="dxa"/>
          </w:tblCellMar>
        </w:tblPrEx>
        <w:trPr>
          <w:cantSplit/>
        </w:trPr>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 xml:space="preserve">Opis </w:t>
            </w:r>
            <w:r>
              <w:rPr>
                <w:b/>
                <w:sz w:val="18"/>
              </w:rPr>
              <w:t>stavke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Indeks (%)</w:t>
            </w:r>
          </w:p>
        </w:tc>
      </w:tr>
      <w:tr w:rsidR="00E51CAF">
        <w:tblPrEx>
          <w:tblCellMar>
            <w:top w:w="0" w:type="dxa"/>
            <w:bottom w:w="0" w:type="dxa"/>
          </w:tblCellMar>
        </w:tblPrEx>
        <w:trPr>
          <w:cantSplit/>
          <w:trHeight w:val="560"/>
        </w:trPr>
        <w:tc>
          <w:tcPr>
            <w:tcW w:w="700" w:type="dxa"/>
            <w:tcMar>
              <w:top w:w="0" w:type="dxa"/>
              <w:bottom w:w="0" w:type="dxa"/>
            </w:tcMar>
            <w:vAlign w:val="center"/>
          </w:tcPr>
          <w:p w:rsidR="00E51CAF" w:rsidRDefault="00A07C9D">
            <w:pPr>
              <w:keepNext/>
              <w:keepLines/>
              <w:spacing w:after="0" w:line="240" w:lineRule="auto"/>
            </w:pPr>
            <w:r>
              <w:rPr>
                <w:sz w:val="18"/>
              </w:rPr>
              <w:t>023 i 02923</w:t>
            </w:r>
          </w:p>
        </w:tc>
        <w:tc>
          <w:tcPr>
            <w:tcW w:w="3180" w:type="dxa"/>
            <w:tcMar>
              <w:top w:w="0" w:type="dxa"/>
              <w:bottom w:w="0" w:type="dxa"/>
            </w:tcMar>
            <w:vAlign w:val="center"/>
          </w:tcPr>
          <w:p w:rsidR="00E51CAF" w:rsidRDefault="00A07C9D">
            <w:pPr>
              <w:keepNext/>
              <w:keepLines/>
              <w:spacing w:after="0" w:line="240" w:lineRule="auto"/>
            </w:pPr>
            <w:r>
              <w:rPr>
                <w:sz w:val="18"/>
              </w:rPr>
              <w:t>Prijevozna sredstva (šifre 0231 do 0234 - 02923)</w:t>
            </w:r>
          </w:p>
        </w:tc>
        <w:tc>
          <w:tcPr>
            <w:tcW w:w="700" w:type="dxa"/>
            <w:tcMar>
              <w:top w:w="0" w:type="dxa"/>
              <w:bottom w:w="0" w:type="dxa"/>
            </w:tcMar>
            <w:vAlign w:val="center"/>
          </w:tcPr>
          <w:p w:rsidR="00E51CAF" w:rsidRDefault="00A07C9D">
            <w:pPr>
              <w:keepNext/>
              <w:keepLines/>
              <w:spacing w:after="0" w:line="240" w:lineRule="auto"/>
            </w:pPr>
            <w:r>
              <w:rPr>
                <w:sz w:val="18"/>
              </w:rPr>
              <w:t>023 i 02923</w:t>
            </w:r>
          </w:p>
        </w:tc>
        <w:tc>
          <w:tcPr>
            <w:tcW w:w="1860" w:type="dxa"/>
            <w:tcMar>
              <w:top w:w="0" w:type="dxa"/>
              <w:bottom w:w="0" w:type="dxa"/>
            </w:tcMar>
            <w:vAlign w:val="center"/>
          </w:tcPr>
          <w:p w:rsidR="00E51CAF" w:rsidRDefault="00A07C9D">
            <w:pPr>
              <w:keepNext/>
              <w:keepLines/>
              <w:spacing w:after="0" w:line="240" w:lineRule="auto"/>
              <w:jc w:val="right"/>
            </w:pPr>
            <w:r>
              <w:rPr>
                <w:sz w:val="18"/>
              </w:rPr>
              <w:t>14.108,33</w:t>
            </w:r>
          </w:p>
        </w:tc>
        <w:tc>
          <w:tcPr>
            <w:tcW w:w="1860" w:type="dxa"/>
            <w:tcMar>
              <w:top w:w="0" w:type="dxa"/>
              <w:bottom w:w="0" w:type="dxa"/>
            </w:tcMar>
            <w:vAlign w:val="center"/>
          </w:tcPr>
          <w:p w:rsidR="00E51CAF" w:rsidRDefault="00A07C9D">
            <w:pPr>
              <w:keepNext/>
              <w:keepLines/>
              <w:spacing w:after="0" w:line="240" w:lineRule="auto"/>
              <w:jc w:val="right"/>
            </w:pPr>
            <w:r>
              <w:rPr>
                <w:sz w:val="18"/>
              </w:rPr>
              <w:t>5.440,86</w:t>
            </w:r>
          </w:p>
        </w:tc>
        <w:tc>
          <w:tcPr>
            <w:tcW w:w="700" w:type="dxa"/>
            <w:tcMar>
              <w:top w:w="0" w:type="dxa"/>
              <w:bottom w:w="0" w:type="dxa"/>
            </w:tcMar>
            <w:vAlign w:val="center"/>
          </w:tcPr>
          <w:p w:rsidR="00E51CAF" w:rsidRDefault="00A07C9D">
            <w:pPr>
              <w:keepNext/>
              <w:keepLines/>
              <w:spacing w:after="0" w:line="240" w:lineRule="auto"/>
              <w:jc w:val="right"/>
            </w:pPr>
            <w:r>
              <w:rPr>
                <w:sz w:val="18"/>
              </w:rPr>
              <w:t>38,6</w:t>
            </w:r>
          </w:p>
        </w:tc>
      </w:tr>
    </w:tbl>
    <w:p w:rsidR="00E51CAF" w:rsidRDefault="00E51CAF">
      <w:pPr>
        <w:spacing w:after="0"/>
      </w:pPr>
    </w:p>
    <w:p w:rsidR="00E51CAF" w:rsidRDefault="00A07C9D">
      <w:r>
        <w:t>Nije bilo novih ulaganja, proveden je ispravak vrijednosti.</w:t>
      </w:r>
    </w:p>
    <w:p w:rsidR="00E51CAF" w:rsidRDefault="00E51CAF"/>
    <w:p w:rsidR="00E51CAF" w:rsidRDefault="00A07C9D">
      <w:pPr>
        <w:keepNext/>
        <w:spacing w:line="240" w:lineRule="auto"/>
        <w:jc w:val="center"/>
      </w:pPr>
      <w:r>
        <w:rPr>
          <w:sz w:val="28"/>
        </w:rPr>
        <w:t>Bilješka 39.</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E51CAF">
        <w:tblPrEx>
          <w:tblCellMar>
            <w:top w:w="0" w:type="dxa"/>
            <w:bottom w:w="0" w:type="dxa"/>
          </w:tblCellMar>
        </w:tblPrEx>
        <w:trPr>
          <w:cantSplit/>
        </w:trPr>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Indeks (%)</w:t>
            </w:r>
          </w:p>
        </w:tc>
      </w:tr>
      <w:tr w:rsidR="00E51CAF">
        <w:tblPrEx>
          <w:tblCellMar>
            <w:top w:w="0" w:type="dxa"/>
            <w:bottom w:w="0" w:type="dxa"/>
          </w:tblCellMar>
        </w:tblPrEx>
        <w:trPr>
          <w:cantSplit/>
          <w:trHeight w:val="560"/>
        </w:trPr>
        <w:tc>
          <w:tcPr>
            <w:tcW w:w="700" w:type="dxa"/>
            <w:tcMar>
              <w:top w:w="0" w:type="dxa"/>
              <w:bottom w:w="0" w:type="dxa"/>
            </w:tcMar>
            <w:vAlign w:val="center"/>
          </w:tcPr>
          <w:p w:rsidR="00E51CAF" w:rsidRDefault="00A07C9D">
            <w:pPr>
              <w:keepNext/>
              <w:keepLines/>
              <w:spacing w:after="0" w:line="240" w:lineRule="auto"/>
            </w:pPr>
            <w:r>
              <w:rPr>
                <w:sz w:val="18"/>
              </w:rPr>
              <w:t>042</w:t>
            </w:r>
          </w:p>
        </w:tc>
        <w:tc>
          <w:tcPr>
            <w:tcW w:w="3180" w:type="dxa"/>
            <w:tcMar>
              <w:top w:w="0" w:type="dxa"/>
              <w:bottom w:w="0" w:type="dxa"/>
            </w:tcMar>
            <w:vAlign w:val="center"/>
          </w:tcPr>
          <w:p w:rsidR="00E51CAF" w:rsidRDefault="00A07C9D">
            <w:pPr>
              <w:keepNext/>
              <w:keepLines/>
              <w:spacing w:after="0" w:line="240" w:lineRule="auto"/>
            </w:pPr>
            <w:r>
              <w:rPr>
                <w:sz w:val="18"/>
              </w:rPr>
              <w:t>Sitni inventar i autogume u upotrebi</w:t>
            </w:r>
          </w:p>
        </w:tc>
        <w:tc>
          <w:tcPr>
            <w:tcW w:w="700" w:type="dxa"/>
            <w:tcMar>
              <w:top w:w="0" w:type="dxa"/>
              <w:bottom w:w="0" w:type="dxa"/>
            </w:tcMar>
            <w:vAlign w:val="center"/>
          </w:tcPr>
          <w:p w:rsidR="00E51CAF" w:rsidRDefault="00A07C9D">
            <w:pPr>
              <w:keepNext/>
              <w:keepLines/>
              <w:spacing w:after="0" w:line="240" w:lineRule="auto"/>
            </w:pPr>
            <w:r>
              <w:rPr>
                <w:sz w:val="18"/>
              </w:rPr>
              <w:t>042</w:t>
            </w:r>
          </w:p>
        </w:tc>
        <w:tc>
          <w:tcPr>
            <w:tcW w:w="1860" w:type="dxa"/>
            <w:tcMar>
              <w:top w:w="0" w:type="dxa"/>
              <w:bottom w:w="0" w:type="dxa"/>
            </w:tcMar>
            <w:vAlign w:val="center"/>
          </w:tcPr>
          <w:p w:rsidR="00E51CAF" w:rsidRDefault="00A07C9D">
            <w:pPr>
              <w:keepNext/>
              <w:keepLines/>
              <w:spacing w:after="0" w:line="240" w:lineRule="auto"/>
              <w:jc w:val="right"/>
            </w:pPr>
            <w:r>
              <w:rPr>
                <w:sz w:val="18"/>
              </w:rPr>
              <w:t>194.697,87</w:t>
            </w:r>
          </w:p>
        </w:tc>
        <w:tc>
          <w:tcPr>
            <w:tcW w:w="1860" w:type="dxa"/>
            <w:tcMar>
              <w:top w:w="0" w:type="dxa"/>
              <w:bottom w:w="0" w:type="dxa"/>
            </w:tcMar>
            <w:vAlign w:val="center"/>
          </w:tcPr>
          <w:p w:rsidR="00E51CAF" w:rsidRDefault="00A07C9D">
            <w:pPr>
              <w:keepNext/>
              <w:keepLines/>
              <w:spacing w:after="0" w:line="240" w:lineRule="auto"/>
              <w:jc w:val="right"/>
            </w:pPr>
            <w:r>
              <w:rPr>
                <w:sz w:val="18"/>
              </w:rPr>
              <w:t>186.952,40</w:t>
            </w:r>
          </w:p>
        </w:tc>
        <w:tc>
          <w:tcPr>
            <w:tcW w:w="700" w:type="dxa"/>
            <w:tcMar>
              <w:top w:w="0" w:type="dxa"/>
              <w:bottom w:w="0" w:type="dxa"/>
            </w:tcMar>
            <w:vAlign w:val="center"/>
          </w:tcPr>
          <w:p w:rsidR="00E51CAF" w:rsidRDefault="00A07C9D">
            <w:pPr>
              <w:keepNext/>
              <w:keepLines/>
              <w:spacing w:after="0" w:line="240" w:lineRule="auto"/>
              <w:jc w:val="right"/>
            </w:pPr>
            <w:r>
              <w:rPr>
                <w:sz w:val="18"/>
              </w:rPr>
              <w:t>96,0</w:t>
            </w:r>
          </w:p>
        </w:tc>
      </w:tr>
    </w:tbl>
    <w:p w:rsidR="00E51CAF" w:rsidRDefault="00E51CAF">
      <w:pPr>
        <w:spacing w:after="0"/>
      </w:pPr>
    </w:p>
    <w:p w:rsidR="00E51CAF" w:rsidRDefault="00A07C9D">
      <w:r>
        <w:t>U toku 2025. godine je proveden otpis rashodovanog sitnog inventara ( posteljina, madraci , kuhinjski inventar, uređaji i alati sitni,</w:t>
      </w:r>
    </w:p>
    <w:p w:rsidR="00E51CAF" w:rsidRDefault="00E51CAF"/>
    <w:p w:rsidR="00E51CAF" w:rsidRDefault="00A07C9D">
      <w:pPr>
        <w:keepNext/>
        <w:spacing w:line="240" w:lineRule="auto"/>
        <w:jc w:val="center"/>
      </w:pPr>
      <w:r>
        <w:rPr>
          <w:sz w:val="28"/>
        </w:rPr>
        <w:t>Bilješka 40.</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E51CAF">
        <w:tblPrEx>
          <w:tblCellMar>
            <w:top w:w="0" w:type="dxa"/>
            <w:bottom w:w="0" w:type="dxa"/>
          </w:tblCellMar>
        </w:tblPrEx>
        <w:trPr>
          <w:cantSplit/>
        </w:trPr>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Indeks (%)</w:t>
            </w:r>
          </w:p>
        </w:tc>
      </w:tr>
      <w:tr w:rsidR="00E51CAF">
        <w:tblPrEx>
          <w:tblCellMar>
            <w:top w:w="0" w:type="dxa"/>
            <w:bottom w:w="0" w:type="dxa"/>
          </w:tblCellMar>
        </w:tblPrEx>
        <w:trPr>
          <w:cantSplit/>
          <w:trHeight w:val="560"/>
        </w:trPr>
        <w:tc>
          <w:tcPr>
            <w:tcW w:w="700" w:type="dxa"/>
            <w:tcMar>
              <w:top w:w="0" w:type="dxa"/>
              <w:bottom w:w="0" w:type="dxa"/>
            </w:tcMar>
            <w:vAlign w:val="center"/>
          </w:tcPr>
          <w:p w:rsidR="00E51CAF" w:rsidRDefault="00A07C9D">
            <w:pPr>
              <w:keepNext/>
              <w:keepLines/>
              <w:spacing w:after="0" w:line="240" w:lineRule="auto"/>
            </w:pPr>
            <w:r>
              <w:rPr>
                <w:sz w:val="18"/>
              </w:rPr>
              <w:t>1112</w:t>
            </w:r>
          </w:p>
        </w:tc>
        <w:tc>
          <w:tcPr>
            <w:tcW w:w="3180" w:type="dxa"/>
            <w:tcMar>
              <w:top w:w="0" w:type="dxa"/>
              <w:bottom w:w="0" w:type="dxa"/>
            </w:tcMar>
            <w:vAlign w:val="center"/>
          </w:tcPr>
          <w:p w:rsidR="00E51CAF" w:rsidRDefault="00A07C9D">
            <w:pPr>
              <w:keepNext/>
              <w:keepLines/>
              <w:spacing w:after="0" w:line="240" w:lineRule="auto"/>
            </w:pPr>
            <w:r>
              <w:rPr>
                <w:sz w:val="18"/>
              </w:rPr>
              <w:t xml:space="preserve">Novac na </w:t>
            </w:r>
            <w:r>
              <w:rPr>
                <w:sz w:val="18"/>
              </w:rPr>
              <w:t>računu kod tuzemnih poslovnih banaka</w:t>
            </w:r>
          </w:p>
        </w:tc>
        <w:tc>
          <w:tcPr>
            <w:tcW w:w="700" w:type="dxa"/>
            <w:tcMar>
              <w:top w:w="0" w:type="dxa"/>
              <w:bottom w:w="0" w:type="dxa"/>
            </w:tcMar>
            <w:vAlign w:val="center"/>
          </w:tcPr>
          <w:p w:rsidR="00E51CAF" w:rsidRDefault="00A07C9D">
            <w:pPr>
              <w:keepNext/>
              <w:keepLines/>
              <w:spacing w:after="0" w:line="240" w:lineRule="auto"/>
            </w:pPr>
            <w:r>
              <w:rPr>
                <w:sz w:val="18"/>
              </w:rPr>
              <w:t>1112</w:t>
            </w:r>
          </w:p>
        </w:tc>
        <w:tc>
          <w:tcPr>
            <w:tcW w:w="1860" w:type="dxa"/>
            <w:tcMar>
              <w:top w:w="0" w:type="dxa"/>
              <w:bottom w:w="0" w:type="dxa"/>
            </w:tcMar>
            <w:vAlign w:val="center"/>
          </w:tcPr>
          <w:p w:rsidR="00E51CAF" w:rsidRDefault="00A07C9D">
            <w:pPr>
              <w:keepNext/>
              <w:keepLines/>
              <w:spacing w:after="0" w:line="240" w:lineRule="auto"/>
              <w:jc w:val="right"/>
            </w:pPr>
            <w:r>
              <w:rPr>
                <w:sz w:val="18"/>
              </w:rPr>
              <w:t>125.047,44</w:t>
            </w:r>
          </w:p>
        </w:tc>
        <w:tc>
          <w:tcPr>
            <w:tcW w:w="1860" w:type="dxa"/>
            <w:tcMar>
              <w:top w:w="0" w:type="dxa"/>
              <w:bottom w:w="0" w:type="dxa"/>
            </w:tcMar>
            <w:vAlign w:val="center"/>
          </w:tcPr>
          <w:p w:rsidR="00E51CAF" w:rsidRDefault="00A07C9D">
            <w:pPr>
              <w:keepNext/>
              <w:keepLines/>
              <w:spacing w:after="0" w:line="240" w:lineRule="auto"/>
              <w:jc w:val="right"/>
            </w:pPr>
            <w:r>
              <w:rPr>
                <w:sz w:val="18"/>
              </w:rPr>
              <w:t>245.808,37</w:t>
            </w:r>
          </w:p>
        </w:tc>
        <w:tc>
          <w:tcPr>
            <w:tcW w:w="700" w:type="dxa"/>
            <w:tcMar>
              <w:top w:w="0" w:type="dxa"/>
              <w:bottom w:w="0" w:type="dxa"/>
            </w:tcMar>
            <w:vAlign w:val="center"/>
          </w:tcPr>
          <w:p w:rsidR="00E51CAF" w:rsidRDefault="00A07C9D">
            <w:pPr>
              <w:keepNext/>
              <w:keepLines/>
              <w:spacing w:after="0" w:line="240" w:lineRule="auto"/>
              <w:jc w:val="right"/>
            </w:pPr>
            <w:r>
              <w:rPr>
                <w:sz w:val="18"/>
              </w:rPr>
              <w:t>196,6</w:t>
            </w:r>
          </w:p>
        </w:tc>
      </w:tr>
    </w:tbl>
    <w:p w:rsidR="00E51CAF" w:rsidRDefault="00E51CAF">
      <w:pPr>
        <w:spacing w:after="0"/>
      </w:pPr>
    </w:p>
    <w:p w:rsidR="00E51CAF" w:rsidRDefault="00A07C9D">
      <w:r>
        <w:t>Veći je iznos sredstava na računu koji će se koristiti za isplatu obveza za rashode za zaposlene i materijalne rashode.</w:t>
      </w:r>
    </w:p>
    <w:p w:rsidR="00E51CAF" w:rsidRDefault="00E51CAF"/>
    <w:p w:rsidR="00E51CAF" w:rsidRDefault="00A07C9D">
      <w:pPr>
        <w:keepNext/>
        <w:spacing w:line="240" w:lineRule="auto"/>
        <w:jc w:val="center"/>
      </w:pPr>
      <w:r>
        <w:rPr>
          <w:sz w:val="28"/>
        </w:rPr>
        <w:t>Bilješka 41.</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E51CAF">
        <w:tblPrEx>
          <w:tblCellMar>
            <w:top w:w="0" w:type="dxa"/>
            <w:bottom w:w="0" w:type="dxa"/>
          </w:tblCellMar>
        </w:tblPrEx>
        <w:trPr>
          <w:cantSplit/>
        </w:trPr>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 xml:space="preserve">Stanje 1. </w:t>
            </w:r>
            <w:r>
              <w:rPr>
                <w:b/>
                <w:sz w:val="18"/>
              </w:rPr>
              <w:t>siječnja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Indeks (%)</w:t>
            </w:r>
          </w:p>
        </w:tc>
      </w:tr>
      <w:tr w:rsidR="00E51CAF">
        <w:tblPrEx>
          <w:tblCellMar>
            <w:top w:w="0" w:type="dxa"/>
            <w:bottom w:w="0" w:type="dxa"/>
          </w:tblCellMar>
        </w:tblPrEx>
        <w:trPr>
          <w:cantSplit/>
          <w:trHeight w:val="560"/>
        </w:trPr>
        <w:tc>
          <w:tcPr>
            <w:tcW w:w="700" w:type="dxa"/>
            <w:tcMar>
              <w:top w:w="0" w:type="dxa"/>
              <w:bottom w:w="0" w:type="dxa"/>
            </w:tcMar>
            <w:vAlign w:val="center"/>
          </w:tcPr>
          <w:p w:rsidR="00E51CAF" w:rsidRDefault="00A07C9D">
            <w:pPr>
              <w:keepNext/>
              <w:keepLines/>
              <w:spacing w:after="0" w:line="240" w:lineRule="auto"/>
            </w:pPr>
            <w:r>
              <w:rPr>
                <w:sz w:val="18"/>
              </w:rPr>
              <w:t>129</w:t>
            </w:r>
          </w:p>
        </w:tc>
        <w:tc>
          <w:tcPr>
            <w:tcW w:w="3180" w:type="dxa"/>
            <w:tcMar>
              <w:top w:w="0" w:type="dxa"/>
              <w:bottom w:w="0" w:type="dxa"/>
            </w:tcMar>
            <w:vAlign w:val="center"/>
          </w:tcPr>
          <w:p w:rsidR="00E51CAF" w:rsidRDefault="00A07C9D">
            <w:pPr>
              <w:keepNext/>
              <w:keepLines/>
              <w:spacing w:after="0" w:line="240" w:lineRule="auto"/>
            </w:pPr>
            <w:r>
              <w:rPr>
                <w:sz w:val="18"/>
              </w:rPr>
              <w:t>Ostala potraživanja</w:t>
            </w:r>
          </w:p>
        </w:tc>
        <w:tc>
          <w:tcPr>
            <w:tcW w:w="700" w:type="dxa"/>
            <w:tcMar>
              <w:top w:w="0" w:type="dxa"/>
              <w:bottom w:w="0" w:type="dxa"/>
            </w:tcMar>
            <w:vAlign w:val="center"/>
          </w:tcPr>
          <w:p w:rsidR="00E51CAF" w:rsidRDefault="00A07C9D">
            <w:pPr>
              <w:keepNext/>
              <w:keepLines/>
              <w:spacing w:after="0" w:line="240" w:lineRule="auto"/>
            </w:pPr>
            <w:r>
              <w:rPr>
                <w:sz w:val="18"/>
              </w:rPr>
              <w:t>129</w:t>
            </w:r>
          </w:p>
        </w:tc>
        <w:tc>
          <w:tcPr>
            <w:tcW w:w="1860" w:type="dxa"/>
            <w:tcMar>
              <w:top w:w="0" w:type="dxa"/>
              <w:bottom w:w="0" w:type="dxa"/>
            </w:tcMar>
            <w:vAlign w:val="center"/>
          </w:tcPr>
          <w:p w:rsidR="00E51CAF" w:rsidRDefault="00A07C9D">
            <w:pPr>
              <w:keepNext/>
              <w:keepLines/>
              <w:spacing w:after="0" w:line="240" w:lineRule="auto"/>
              <w:jc w:val="right"/>
            </w:pPr>
            <w:r>
              <w:rPr>
                <w:sz w:val="18"/>
              </w:rPr>
              <w:t>1.148,30</w:t>
            </w:r>
          </w:p>
        </w:tc>
        <w:tc>
          <w:tcPr>
            <w:tcW w:w="1860" w:type="dxa"/>
            <w:tcMar>
              <w:top w:w="0" w:type="dxa"/>
              <w:bottom w:w="0" w:type="dxa"/>
            </w:tcMar>
            <w:vAlign w:val="center"/>
          </w:tcPr>
          <w:p w:rsidR="00E51CAF" w:rsidRDefault="00A07C9D">
            <w:pPr>
              <w:keepNext/>
              <w:keepLines/>
              <w:spacing w:after="0" w:line="240" w:lineRule="auto"/>
              <w:jc w:val="right"/>
            </w:pPr>
            <w:r>
              <w:rPr>
                <w:sz w:val="18"/>
              </w:rPr>
              <w:t>9.712,20</w:t>
            </w:r>
          </w:p>
        </w:tc>
        <w:tc>
          <w:tcPr>
            <w:tcW w:w="700" w:type="dxa"/>
            <w:tcMar>
              <w:top w:w="0" w:type="dxa"/>
              <w:bottom w:w="0" w:type="dxa"/>
            </w:tcMar>
            <w:vAlign w:val="center"/>
          </w:tcPr>
          <w:p w:rsidR="00E51CAF" w:rsidRDefault="00A07C9D">
            <w:pPr>
              <w:keepNext/>
              <w:keepLines/>
              <w:spacing w:after="0" w:line="240" w:lineRule="auto"/>
              <w:jc w:val="right"/>
            </w:pPr>
            <w:r>
              <w:rPr>
                <w:sz w:val="18"/>
              </w:rPr>
              <w:t>845,8</w:t>
            </w:r>
          </w:p>
        </w:tc>
      </w:tr>
    </w:tbl>
    <w:p w:rsidR="00E51CAF" w:rsidRDefault="00E51CAF">
      <w:pPr>
        <w:spacing w:after="0"/>
      </w:pPr>
    </w:p>
    <w:p w:rsidR="00E51CAF" w:rsidRDefault="00A07C9D">
      <w:r>
        <w:t>Ostala potraživanja čine potraživanja od HZZO  za dugotrajna bolovanja i ozljede na radu.</w:t>
      </w:r>
    </w:p>
    <w:p w:rsidR="00E51CAF" w:rsidRDefault="00E51CAF"/>
    <w:p w:rsidR="00E51CAF" w:rsidRDefault="00A07C9D">
      <w:pPr>
        <w:keepNext/>
        <w:spacing w:line="240" w:lineRule="auto"/>
        <w:jc w:val="center"/>
      </w:pPr>
      <w:r>
        <w:rPr>
          <w:sz w:val="28"/>
        </w:rPr>
        <w:t>Bilješka 42.</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E51CAF">
        <w:tblPrEx>
          <w:tblCellMar>
            <w:top w:w="0" w:type="dxa"/>
            <w:bottom w:w="0" w:type="dxa"/>
          </w:tblCellMar>
        </w:tblPrEx>
        <w:trPr>
          <w:cantSplit/>
        </w:trPr>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Indeks (%)</w:t>
            </w:r>
          </w:p>
        </w:tc>
      </w:tr>
      <w:tr w:rsidR="00E51CAF">
        <w:tblPrEx>
          <w:tblCellMar>
            <w:top w:w="0" w:type="dxa"/>
            <w:bottom w:w="0" w:type="dxa"/>
          </w:tblCellMar>
        </w:tblPrEx>
        <w:trPr>
          <w:cantSplit/>
          <w:trHeight w:val="560"/>
        </w:trPr>
        <w:tc>
          <w:tcPr>
            <w:tcW w:w="700" w:type="dxa"/>
            <w:tcMar>
              <w:top w:w="0" w:type="dxa"/>
              <w:bottom w:w="0" w:type="dxa"/>
            </w:tcMar>
            <w:vAlign w:val="center"/>
          </w:tcPr>
          <w:p w:rsidR="00E51CAF" w:rsidRDefault="00A07C9D">
            <w:pPr>
              <w:keepNext/>
              <w:keepLines/>
              <w:spacing w:after="0" w:line="240" w:lineRule="auto"/>
            </w:pPr>
            <w:r>
              <w:rPr>
                <w:sz w:val="18"/>
              </w:rPr>
              <w:t>169</w:t>
            </w:r>
          </w:p>
        </w:tc>
        <w:tc>
          <w:tcPr>
            <w:tcW w:w="3180" w:type="dxa"/>
            <w:tcMar>
              <w:top w:w="0" w:type="dxa"/>
              <w:bottom w:w="0" w:type="dxa"/>
            </w:tcMar>
            <w:vAlign w:val="center"/>
          </w:tcPr>
          <w:p w:rsidR="00E51CAF" w:rsidRDefault="00A07C9D">
            <w:pPr>
              <w:keepNext/>
              <w:keepLines/>
              <w:spacing w:after="0" w:line="240" w:lineRule="auto"/>
            </w:pPr>
            <w:r>
              <w:rPr>
                <w:sz w:val="18"/>
              </w:rPr>
              <w:t>Ispravak vrijednosti potraživanja</w:t>
            </w:r>
          </w:p>
        </w:tc>
        <w:tc>
          <w:tcPr>
            <w:tcW w:w="700" w:type="dxa"/>
            <w:tcMar>
              <w:top w:w="0" w:type="dxa"/>
              <w:bottom w:w="0" w:type="dxa"/>
            </w:tcMar>
            <w:vAlign w:val="center"/>
          </w:tcPr>
          <w:p w:rsidR="00E51CAF" w:rsidRDefault="00A07C9D">
            <w:pPr>
              <w:keepNext/>
              <w:keepLines/>
              <w:spacing w:after="0" w:line="240" w:lineRule="auto"/>
            </w:pPr>
            <w:r>
              <w:rPr>
                <w:sz w:val="18"/>
              </w:rPr>
              <w:t>169</w:t>
            </w:r>
          </w:p>
        </w:tc>
        <w:tc>
          <w:tcPr>
            <w:tcW w:w="1860" w:type="dxa"/>
            <w:tcMar>
              <w:top w:w="0" w:type="dxa"/>
              <w:bottom w:w="0" w:type="dxa"/>
            </w:tcMar>
            <w:vAlign w:val="center"/>
          </w:tcPr>
          <w:p w:rsidR="00E51CAF" w:rsidRDefault="00A07C9D">
            <w:pPr>
              <w:keepNext/>
              <w:keepLines/>
              <w:spacing w:after="0" w:line="240" w:lineRule="auto"/>
              <w:jc w:val="right"/>
            </w:pPr>
            <w:r>
              <w:rPr>
                <w:sz w:val="18"/>
              </w:rPr>
              <w:t>2.533,76</w:t>
            </w:r>
          </w:p>
        </w:tc>
        <w:tc>
          <w:tcPr>
            <w:tcW w:w="1860" w:type="dxa"/>
            <w:tcMar>
              <w:top w:w="0" w:type="dxa"/>
              <w:bottom w:w="0" w:type="dxa"/>
            </w:tcMar>
            <w:vAlign w:val="center"/>
          </w:tcPr>
          <w:p w:rsidR="00E51CAF" w:rsidRDefault="00A07C9D">
            <w:pPr>
              <w:keepNext/>
              <w:keepLines/>
              <w:spacing w:after="0" w:line="240" w:lineRule="auto"/>
              <w:jc w:val="right"/>
            </w:pPr>
            <w:r>
              <w:rPr>
                <w:sz w:val="18"/>
              </w:rPr>
              <w:t>3.145,54</w:t>
            </w:r>
          </w:p>
        </w:tc>
        <w:tc>
          <w:tcPr>
            <w:tcW w:w="700" w:type="dxa"/>
            <w:tcMar>
              <w:top w:w="0" w:type="dxa"/>
              <w:bottom w:w="0" w:type="dxa"/>
            </w:tcMar>
            <w:vAlign w:val="center"/>
          </w:tcPr>
          <w:p w:rsidR="00E51CAF" w:rsidRDefault="00A07C9D">
            <w:pPr>
              <w:keepNext/>
              <w:keepLines/>
              <w:spacing w:after="0" w:line="240" w:lineRule="auto"/>
              <w:jc w:val="right"/>
            </w:pPr>
            <w:r>
              <w:rPr>
                <w:sz w:val="18"/>
              </w:rPr>
              <w:t>124,1</w:t>
            </w:r>
          </w:p>
        </w:tc>
      </w:tr>
    </w:tbl>
    <w:p w:rsidR="00E51CAF" w:rsidRDefault="00E51CAF">
      <w:pPr>
        <w:spacing w:after="0"/>
      </w:pPr>
    </w:p>
    <w:p w:rsidR="00E51CAF" w:rsidRDefault="00A07C9D">
      <w:r>
        <w:t>U 2025.g.  proveden je ispravak vrijednosti potraživanja za opskrbninu za korisnicu, a za koju je sa njenim sudužnikom sklopljena vansudska nagodba, koju on ne može ispunjavati.</w:t>
      </w:r>
    </w:p>
    <w:p w:rsidR="00E51CAF" w:rsidRDefault="00E51CAF"/>
    <w:p w:rsidR="00E51CAF" w:rsidRDefault="00A07C9D">
      <w:pPr>
        <w:keepNext/>
        <w:spacing w:line="240" w:lineRule="auto"/>
        <w:jc w:val="center"/>
      </w:pPr>
      <w:r>
        <w:rPr>
          <w:sz w:val="28"/>
        </w:rPr>
        <w:lastRenderedPageBreak/>
        <w:t>Bilješka 43.</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E51CAF">
        <w:tblPrEx>
          <w:tblCellMar>
            <w:top w:w="0" w:type="dxa"/>
            <w:bottom w:w="0" w:type="dxa"/>
          </w:tblCellMar>
        </w:tblPrEx>
        <w:trPr>
          <w:cantSplit/>
        </w:trPr>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 xml:space="preserve">Stanje </w:t>
            </w:r>
            <w:r>
              <w:rPr>
                <w:b/>
                <w:sz w:val="18"/>
              </w:rPr>
              <w:t>31. prosinca</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Indeks (%)</w:t>
            </w:r>
          </w:p>
        </w:tc>
      </w:tr>
      <w:tr w:rsidR="00E51CAF">
        <w:tblPrEx>
          <w:tblCellMar>
            <w:top w:w="0" w:type="dxa"/>
            <w:bottom w:w="0" w:type="dxa"/>
          </w:tblCellMar>
        </w:tblPrEx>
        <w:trPr>
          <w:cantSplit/>
          <w:trHeight w:val="560"/>
        </w:trPr>
        <w:tc>
          <w:tcPr>
            <w:tcW w:w="700" w:type="dxa"/>
            <w:tcMar>
              <w:top w:w="0" w:type="dxa"/>
              <w:bottom w:w="0" w:type="dxa"/>
            </w:tcMar>
            <w:vAlign w:val="center"/>
          </w:tcPr>
          <w:p w:rsidR="00E51CAF" w:rsidRDefault="00A07C9D">
            <w:pPr>
              <w:keepNext/>
              <w:keepLines/>
              <w:spacing w:after="0" w:line="240" w:lineRule="auto"/>
            </w:pPr>
            <w:r>
              <w:rPr>
                <w:sz w:val="18"/>
              </w:rPr>
              <w:t>19</w:t>
            </w:r>
          </w:p>
        </w:tc>
        <w:tc>
          <w:tcPr>
            <w:tcW w:w="3180" w:type="dxa"/>
            <w:tcMar>
              <w:top w:w="0" w:type="dxa"/>
              <w:bottom w:w="0" w:type="dxa"/>
            </w:tcMar>
            <w:vAlign w:val="center"/>
          </w:tcPr>
          <w:p w:rsidR="00E51CAF" w:rsidRDefault="00A07C9D">
            <w:pPr>
              <w:keepNext/>
              <w:keepLines/>
              <w:spacing w:after="0" w:line="240" w:lineRule="auto"/>
            </w:pPr>
            <w:r>
              <w:rPr>
                <w:sz w:val="18"/>
              </w:rPr>
              <w:t>Rashodi budućih razdoblja i nedospjela naplata prihoda (aktivna vremenska razgraničenja) (šifre 191 do 193)</w:t>
            </w:r>
          </w:p>
        </w:tc>
        <w:tc>
          <w:tcPr>
            <w:tcW w:w="700" w:type="dxa"/>
            <w:tcMar>
              <w:top w:w="0" w:type="dxa"/>
              <w:bottom w:w="0" w:type="dxa"/>
            </w:tcMar>
            <w:vAlign w:val="center"/>
          </w:tcPr>
          <w:p w:rsidR="00E51CAF" w:rsidRDefault="00A07C9D">
            <w:pPr>
              <w:keepNext/>
              <w:keepLines/>
              <w:spacing w:after="0" w:line="240" w:lineRule="auto"/>
            </w:pPr>
            <w:r>
              <w:rPr>
                <w:sz w:val="18"/>
              </w:rPr>
              <w:t>19</w:t>
            </w:r>
          </w:p>
        </w:tc>
        <w:tc>
          <w:tcPr>
            <w:tcW w:w="1860" w:type="dxa"/>
            <w:tcMar>
              <w:top w:w="0" w:type="dxa"/>
              <w:bottom w:w="0" w:type="dxa"/>
            </w:tcMar>
            <w:vAlign w:val="center"/>
          </w:tcPr>
          <w:p w:rsidR="00E51CAF" w:rsidRDefault="00A07C9D">
            <w:pPr>
              <w:keepNext/>
              <w:keepLines/>
              <w:spacing w:after="0" w:line="240" w:lineRule="auto"/>
              <w:jc w:val="right"/>
            </w:pPr>
            <w:r>
              <w:rPr>
                <w:sz w:val="18"/>
              </w:rPr>
              <w:t>162.499,65</w:t>
            </w:r>
          </w:p>
        </w:tc>
        <w:tc>
          <w:tcPr>
            <w:tcW w:w="1860" w:type="dxa"/>
            <w:tcMar>
              <w:top w:w="0" w:type="dxa"/>
              <w:bottom w:w="0" w:type="dxa"/>
            </w:tcMar>
            <w:vAlign w:val="center"/>
          </w:tcPr>
          <w:p w:rsidR="00E51CAF" w:rsidRDefault="00A07C9D">
            <w:pPr>
              <w:keepNext/>
              <w:keepLines/>
              <w:spacing w:after="0" w:line="240" w:lineRule="auto"/>
              <w:jc w:val="right"/>
            </w:pPr>
            <w:r>
              <w:rPr>
                <w:sz w:val="18"/>
              </w:rPr>
              <w:t>0,00</w:t>
            </w:r>
          </w:p>
        </w:tc>
        <w:tc>
          <w:tcPr>
            <w:tcW w:w="700" w:type="dxa"/>
            <w:tcMar>
              <w:top w:w="0" w:type="dxa"/>
              <w:bottom w:w="0" w:type="dxa"/>
            </w:tcMar>
            <w:vAlign w:val="center"/>
          </w:tcPr>
          <w:p w:rsidR="00E51CAF" w:rsidRDefault="00A07C9D">
            <w:pPr>
              <w:keepNext/>
              <w:keepLines/>
              <w:spacing w:after="0" w:line="240" w:lineRule="auto"/>
              <w:jc w:val="right"/>
            </w:pPr>
            <w:r>
              <w:rPr>
                <w:sz w:val="18"/>
              </w:rPr>
              <w:t>0</w:t>
            </w:r>
          </w:p>
        </w:tc>
      </w:tr>
    </w:tbl>
    <w:p w:rsidR="00E51CAF" w:rsidRDefault="00E51CAF">
      <w:pPr>
        <w:spacing w:after="0"/>
      </w:pPr>
    </w:p>
    <w:p w:rsidR="00E51CAF" w:rsidRDefault="00A07C9D">
      <w:r>
        <w:t>U 2025. godini se ukidaju kontinuirani rashodi.</w:t>
      </w:r>
    </w:p>
    <w:p w:rsidR="00E51CAF" w:rsidRDefault="00E51CAF"/>
    <w:p w:rsidR="00E51CAF" w:rsidRDefault="00A07C9D">
      <w:pPr>
        <w:keepNext/>
        <w:spacing w:line="240" w:lineRule="auto"/>
        <w:jc w:val="center"/>
      </w:pPr>
      <w:r>
        <w:rPr>
          <w:sz w:val="28"/>
        </w:rPr>
        <w:t>Bilješka 44.</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E51CAF">
        <w:tblPrEx>
          <w:tblCellMar>
            <w:top w:w="0" w:type="dxa"/>
            <w:bottom w:w="0" w:type="dxa"/>
          </w:tblCellMar>
        </w:tblPrEx>
        <w:trPr>
          <w:cantSplit/>
        </w:trPr>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Indeks (%)</w:t>
            </w:r>
          </w:p>
        </w:tc>
      </w:tr>
      <w:tr w:rsidR="00E51CAF">
        <w:tblPrEx>
          <w:tblCellMar>
            <w:top w:w="0" w:type="dxa"/>
            <w:bottom w:w="0" w:type="dxa"/>
          </w:tblCellMar>
        </w:tblPrEx>
        <w:trPr>
          <w:cantSplit/>
          <w:trHeight w:val="560"/>
        </w:trPr>
        <w:tc>
          <w:tcPr>
            <w:tcW w:w="700" w:type="dxa"/>
            <w:tcMar>
              <w:top w:w="0" w:type="dxa"/>
              <w:bottom w:w="0" w:type="dxa"/>
            </w:tcMar>
            <w:vAlign w:val="center"/>
          </w:tcPr>
          <w:p w:rsidR="00E51CAF" w:rsidRDefault="00A07C9D">
            <w:pPr>
              <w:keepNext/>
              <w:keepLines/>
              <w:spacing w:after="0" w:line="240" w:lineRule="auto"/>
            </w:pPr>
            <w:r>
              <w:rPr>
                <w:sz w:val="18"/>
              </w:rPr>
              <w:t>231</w:t>
            </w:r>
          </w:p>
        </w:tc>
        <w:tc>
          <w:tcPr>
            <w:tcW w:w="3180" w:type="dxa"/>
            <w:tcMar>
              <w:top w:w="0" w:type="dxa"/>
              <w:bottom w:w="0" w:type="dxa"/>
            </w:tcMar>
            <w:vAlign w:val="center"/>
          </w:tcPr>
          <w:p w:rsidR="00E51CAF" w:rsidRDefault="00A07C9D">
            <w:pPr>
              <w:keepNext/>
              <w:keepLines/>
              <w:spacing w:after="0" w:line="240" w:lineRule="auto"/>
            </w:pPr>
            <w:r>
              <w:rPr>
                <w:sz w:val="18"/>
              </w:rPr>
              <w:t>Obveze za zaposlene</w:t>
            </w:r>
          </w:p>
        </w:tc>
        <w:tc>
          <w:tcPr>
            <w:tcW w:w="700" w:type="dxa"/>
            <w:tcMar>
              <w:top w:w="0" w:type="dxa"/>
              <w:bottom w:w="0" w:type="dxa"/>
            </w:tcMar>
            <w:vAlign w:val="center"/>
          </w:tcPr>
          <w:p w:rsidR="00E51CAF" w:rsidRDefault="00A07C9D">
            <w:pPr>
              <w:keepNext/>
              <w:keepLines/>
              <w:spacing w:after="0" w:line="240" w:lineRule="auto"/>
            </w:pPr>
            <w:r>
              <w:rPr>
                <w:sz w:val="18"/>
              </w:rPr>
              <w:t>231</w:t>
            </w:r>
          </w:p>
        </w:tc>
        <w:tc>
          <w:tcPr>
            <w:tcW w:w="1860" w:type="dxa"/>
            <w:tcMar>
              <w:top w:w="0" w:type="dxa"/>
              <w:bottom w:w="0" w:type="dxa"/>
            </w:tcMar>
            <w:vAlign w:val="center"/>
          </w:tcPr>
          <w:p w:rsidR="00E51CAF" w:rsidRDefault="00A07C9D">
            <w:pPr>
              <w:keepNext/>
              <w:keepLines/>
              <w:spacing w:after="0" w:line="240" w:lineRule="auto"/>
              <w:jc w:val="right"/>
            </w:pPr>
            <w:r>
              <w:rPr>
                <w:sz w:val="18"/>
              </w:rPr>
              <w:t>158.140,81</w:t>
            </w:r>
          </w:p>
        </w:tc>
        <w:tc>
          <w:tcPr>
            <w:tcW w:w="1860" w:type="dxa"/>
            <w:tcMar>
              <w:top w:w="0" w:type="dxa"/>
              <w:bottom w:w="0" w:type="dxa"/>
            </w:tcMar>
            <w:vAlign w:val="center"/>
          </w:tcPr>
          <w:p w:rsidR="00E51CAF" w:rsidRDefault="00A07C9D">
            <w:pPr>
              <w:keepNext/>
              <w:keepLines/>
              <w:spacing w:after="0" w:line="240" w:lineRule="auto"/>
              <w:jc w:val="right"/>
            </w:pPr>
            <w:r>
              <w:rPr>
                <w:sz w:val="18"/>
              </w:rPr>
              <w:t>177.917,11</w:t>
            </w:r>
          </w:p>
        </w:tc>
        <w:tc>
          <w:tcPr>
            <w:tcW w:w="700" w:type="dxa"/>
            <w:tcMar>
              <w:top w:w="0" w:type="dxa"/>
              <w:bottom w:w="0" w:type="dxa"/>
            </w:tcMar>
            <w:vAlign w:val="center"/>
          </w:tcPr>
          <w:p w:rsidR="00E51CAF" w:rsidRDefault="00A07C9D">
            <w:pPr>
              <w:keepNext/>
              <w:keepLines/>
              <w:spacing w:after="0" w:line="240" w:lineRule="auto"/>
              <w:jc w:val="right"/>
            </w:pPr>
            <w:r>
              <w:rPr>
                <w:sz w:val="18"/>
              </w:rPr>
              <w:t>112,5</w:t>
            </w:r>
          </w:p>
        </w:tc>
      </w:tr>
    </w:tbl>
    <w:p w:rsidR="00E51CAF" w:rsidRDefault="00E51CAF">
      <w:pPr>
        <w:spacing w:after="0"/>
      </w:pPr>
    </w:p>
    <w:p w:rsidR="00E51CAF" w:rsidRDefault="00A07C9D">
      <w:r>
        <w:t>Ove obveze odnose se rashode za plaću i otpremninu koje su isplaćene u mjesecu siječanj 2026.godine</w:t>
      </w:r>
    </w:p>
    <w:p w:rsidR="00E51CAF" w:rsidRDefault="00E51CAF"/>
    <w:p w:rsidR="00E51CAF" w:rsidRDefault="00A07C9D">
      <w:pPr>
        <w:keepNext/>
        <w:spacing w:line="240" w:lineRule="auto"/>
        <w:jc w:val="center"/>
      </w:pPr>
      <w:r>
        <w:rPr>
          <w:sz w:val="28"/>
        </w:rPr>
        <w:t>Bilješka 45.</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E51CAF">
        <w:tblPrEx>
          <w:tblCellMar>
            <w:top w:w="0" w:type="dxa"/>
            <w:bottom w:w="0" w:type="dxa"/>
          </w:tblCellMar>
        </w:tblPrEx>
        <w:trPr>
          <w:cantSplit/>
        </w:trPr>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 xml:space="preserve">Opis </w:t>
            </w:r>
            <w:r>
              <w:rPr>
                <w:b/>
                <w:sz w:val="18"/>
              </w:rPr>
              <w:t>stavke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Indeks (%)</w:t>
            </w:r>
          </w:p>
        </w:tc>
      </w:tr>
      <w:tr w:rsidR="00E51CAF">
        <w:tblPrEx>
          <w:tblCellMar>
            <w:top w:w="0" w:type="dxa"/>
            <w:bottom w:w="0" w:type="dxa"/>
          </w:tblCellMar>
        </w:tblPrEx>
        <w:trPr>
          <w:cantSplit/>
          <w:trHeight w:val="560"/>
        </w:trPr>
        <w:tc>
          <w:tcPr>
            <w:tcW w:w="700" w:type="dxa"/>
            <w:tcMar>
              <w:top w:w="0" w:type="dxa"/>
              <w:bottom w:w="0" w:type="dxa"/>
            </w:tcMar>
            <w:vAlign w:val="center"/>
          </w:tcPr>
          <w:p w:rsidR="00E51CAF" w:rsidRDefault="00A07C9D">
            <w:pPr>
              <w:keepNext/>
              <w:keepLines/>
              <w:spacing w:after="0" w:line="240" w:lineRule="auto"/>
            </w:pPr>
            <w:r>
              <w:rPr>
                <w:sz w:val="18"/>
              </w:rPr>
              <w:t>232</w:t>
            </w:r>
          </w:p>
        </w:tc>
        <w:tc>
          <w:tcPr>
            <w:tcW w:w="3180" w:type="dxa"/>
            <w:tcMar>
              <w:top w:w="0" w:type="dxa"/>
              <w:bottom w:w="0" w:type="dxa"/>
            </w:tcMar>
            <w:vAlign w:val="center"/>
          </w:tcPr>
          <w:p w:rsidR="00E51CAF" w:rsidRDefault="00A07C9D">
            <w:pPr>
              <w:keepNext/>
              <w:keepLines/>
              <w:spacing w:after="0" w:line="240" w:lineRule="auto"/>
            </w:pPr>
            <w:r>
              <w:rPr>
                <w:sz w:val="18"/>
              </w:rPr>
              <w:t>Obveze za materijalne rashode</w:t>
            </w:r>
          </w:p>
        </w:tc>
        <w:tc>
          <w:tcPr>
            <w:tcW w:w="700" w:type="dxa"/>
            <w:tcMar>
              <w:top w:w="0" w:type="dxa"/>
              <w:bottom w:w="0" w:type="dxa"/>
            </w:tcMar>
            <w:vAlign w:val="center"/>
          </w:tcPr>
          <w:p w:rsidR="00E51CAF" w:rsidRDefault="00A07C9D">
            <w:pPr>
              <w:keepNext/>
              <w:keepLines/>
              <w:spacing w:after="0" w:line="240" w:lineRule="auto"/>
            </w:pPr>
            <w:r>
              <w:rPr>
                <w:sz w:val="18"/>
              </w:rPr>
              <w:t>232</w:t>
            </w:r>
          </w:p>
        </w:tc>
        <w:tc>
          <w:tcPr>
            <w:tcW w:w="1860" w:type="dxa"/>
            <w:tcMar>
              <w:top w:w="0" w:type="dxa"/>
              <w:bottom w:w="0" w:type="dxa"/>
            </w:tcMar>
            <w:vAlign w:val="center"/>
          </w:tcPr>
          <w:p w:rsidR="00E51CAF" w:rsidRDefault="00A07C9D">
            <w:pPr>
              <w:keepNext/>
              <w:keepLines/>
              <w:spacing w:after="0" w:line="240" w:lineRule="auto"/>
              <w:jc w:val="right"/>
            </w:pPr>
            <w:r>
              <w:rPr>
                <w:sz w:val="18"/>
              </w:rPr>
              <w:t>152.349,15</w:t>
            </w:r>
          </w:p>
        </w:tc>
        <w:tc>
          <w:tcPr>
            <w:tcW w:w="1860" w:type="dxa"/>
            <w:tcMar>
              <w:top w:w="0" w:type="dxa"/>
              <w:bottom w:w="0" w:type="dxa"/>
            </w:tcMar>
            <w:vAlign w:val="center"/>
          </w:tcPr>
          <w:p w:rsidR="00E51CAF" w:rsidRDefault="00A07C9D">
            <w:pPr>
              <w:keepNext/>
              <w:keepLines/>
              <w:spacing w:after="0" w:line="240" w:lineRule="auto"/>
              <w:jc w:val="right"/>
            </w:pPr>
            <w:r>
              <w:rPr>
                <w:sz w:val="18"/>
              </w:rPr>
              <w:t>64.984,53</w:t>
            </w:r>
          </w:p>
        </w:tc>
        <w:tc>
          <w:tcPr>
            <w:tcW w:w="700" w:type="dxa"/>
            <w:tcMar>
              <w:top w:w="0" w:type="dxa"/>
              <w:bottom w:w="0" w:type="dxa"/>
            </w:tcMar>
            <w:vAlign w:val="center"/>
          </w:tcPr>
          <w:p w:rsidR="00E51CAF" w:rsidRDefault="00A07C9D">
            <w:pPr>
              <w:keepNext/>
              <w:keepLines/>
              <w:spacing w:after="0" w:line="240" w:lineRule="auto"/>
              <w:jc w:val="right"/>
            </w:pPr>
            <w:r>
              <w:rPr>
                <w:sz w:val="18"/>
              </w:rPr>
              <w:t>42,7</w:t>
            </w:r>
          </w:p>
        </w:tc>
      </w:tr>
    </w:tbl>
    <w:p w:rsidR="00E51CAF" w:rsidRDefault="00E51CAF">
      <w:pPr>
        <w:spacing w:after="0"/>
      </w:pPr>
    </w:p>
    <w:p w:rsidR="00E51CAF" w:rsidRDefault="00A07C9D">
      <w:r>
        <w:t>Obveze za materijalne rashode odnose se na nedospjele obveze prema dobavljačima koje su podmirene u mjesecu siječanj 2026. godine i za dospjele obveze za nezapošljavanje osoba s invaliditetom, također podmirene u mjesecu siječanj 2026. godine.</w:t>
      </w:r>
    </w:p>
    <w:p w:rsidR="00E51CAF" w:rsidRDefault="00E51CAF"/>
    <w:p w:rsidR="00E51CAF" w:rsidRDefault="00A07C9D">
      <w:pPr>
        <w:keepNext/>
        <w:spacing w:line="240" w:lineRule="auto"/>
        <w:jc w:val="center"/>
      </w:pPr>
      <w:r>
        <w:rPr>
          <w:sz w:val="28"/>
        </w:rPr>
        <w:t>Bilješka 46.</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E51CAF">
        <w:tblPrEx>
          <w:tblCellMar>
            <w:top w:w="0" w:type="dxa"/>
            <w:bottom w:w="0" w:type="dxa"/>
          </w:tblCellMar>
        </w:tblPrEx>
        <w:trPr>
          <w:cantSplit/>
        </w:trPr>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Indeks (%)</w:t>
            </w:r>
          </w:p>
        </w:tc>
      </w:tr>
      <w:tr w:rsidR="00E51CAF">
        <w:tblPrEx>
          <w:tblCellMar>
            <w:top w:w="0" w:type="dxa"/>
            <w:bottom w:w="0" w:type="dxa"/>
          </w:tblCellMar>
        </w:tblPrEx>
        <w:trPr>
          <w:cantSplit/>
          <w:trHeight w:val="560"/>
        </w:trPr>
        <w:tc>
          <w:tcPr>
            <w:tcW w:w="700" w:type="dxa"/>
            <w:tcMar>
              <w:top w:w="0" w:type="dxa"/>
              <w:bottom w:w="0" w:type="dxa"/>
            </w:tcMar>
            <w:vAlign w:val="center"/>
          </w:tcPr>
          <w:p w:rsidR="00E51CAF" w:rsidRDefault="00A07C9D">
            <w:pPr>
              <w:keepNext/>
              <w:keepLines/>
              <w:spacing w:after="0" w:line="240" w:lineRule="auto"/>
            </w:pPr>
            <w:r>
              <w:rPr>
                <w:sz w:val="18"/>
              </w:rPr>
              <w:t>291</w:t>
            </w:r>
          </w:p>
        </w:tc>
        <w:tc>
          <w:tcPr>
            <w:tcW w:w="3180" w:type="dxa"/>
            <w:tcMar>
              <w:top w:w="0" w:type="dxa"/>
              <w:bottom w:w="0" w:type="dxa"/>
            </w:tcMar>
            <w:vAlign w:val="center"/>
          </w:tcPr>
          <w:p w:rsidR="00E51CAF" w:rsidRDefault="00A07C9D">
            <w:pPr>
              <w:keepNext/>
              <w:keepLines/>
              <w:spacing w:after="0" w:line="240" w:lineRule="auto"/>
            </w:pPr>
            <w:r>
              <w:rPr>
                <w:sz w:val="18"/>
              </w:rPr>
              <w:t>Odgođeno plaćanje rashoda</w:t>
            </w:r>
          </w:p>
        </w:tc>
        <w:tc>
          <w:tcPr>
            <w:tcW w:w="700" w:type="dxa"/>
            <w:tcMar>
              <w:top w:w="0" w:type="dxa"/>
              <w:bottom w:w="0" w:type="dxa"/>
            </w:tcMar>
            <w:vAlign w:val="center"/>
          </w:tcPr>
          <w:p w:rsidR="00E51CAF" w:rsidRDefault="00A07C9D">
            <w:pPr>
              <w:keepNext/>
              <w:keepLines/>
              <w:spacing w:after="0" w:line="240" w:lineRule="auto"/>
            </w:pPr>
            <w:r>
              <w:rPr>
                <w:sz w:val="18"/>
              </w:rPr>
              <w:t>291</w:t>
            </w:r>
          </w:p>
        </w:tc>
        <w:tc>
          <w:tcPr>
            <w:tcW w:w="1860" w:type="dxa"/>
            <w:tcMar>
              <w:top w:w="0" w:type="dxa"/>
              <w:bottom w:w="0" w:type="dxa"/>
            </w:tcMar>
            <w:vAlign w:val="center"/>
          </w:tcPr>
          <w:p w:rsidR="00E51CAF" w:rsidRDefault="00A07C9D">
            <w:pPr>
              <w:keepNext/>
              <w:keepLines/>
              <w:spacing w:after="0" w:line="240" w:lineRule="auto"/>
              <w:jc w:val="right"/>
            </w:pPr>
            <w:r>
              <w:rPr>
                <w:sz w:val="18"/>
              </w:rPr>
              <w:t>186,27</w:t>
            </w:r>
          </w:p>
        </w:tc>
        <w:tc>
          <w:tcPr>
            <w:tcW w:w="1860" w:type="dxa"/>
            <w:tcMar>
              <w:top w:w="0" w:type="dxa"/>
              <w:bottom w:w="0" w:type="dxa"/>
            </w:tcMar>
            <w:vAlign w:val="center"/>
          </w:tcPr>
          <w:p w:rsidR="00E51CAF" w:rsidRDefault="00A07C9D">
            <w:pPr>
              <w:keepNext/>
              <w:keepLines/>
              <w:spacing w:after="0" w:line="240" w:lineRule="auto"/>
              <w:jc w:val="right"/>
            </w:pPr>
            <w:r>
              <w:rPr>
                <w:sz w:val="18"/>
              </w:rPr>
              <w:t>1.241,27</w:t>
            </w:r>
          </w:p>
        </w:tc>
        <w:tc>
          <w:tcPr>
            <w:tcW w:w="700" w:type="dxa"/>
            <w:tcMar>
              <w:top w:w="0" w:type="dxa"/>
              <w:bottom w:w="0" w:type="dxa"/>
            </w:tcMar>
            <w:vAlign w:val="center"/>
          </w:tcPr>
          <w:p w:rsidR="00E51CAF" w:rsidRDefault="00A07C9D">
            <w:pPr>
              <w:keepNext/>
              <w:keepLines/>
              <w:spacing w:after="0" w:line="240" w:lineRule="auto"/>
              <w:jc w:val="right"/>
            </w:pPr>
            <w:r>
              <w:rPr>
                <w:sz w:val="18"/>
              </w:rPr>
              <w:t>666,4</w:t>
            </w:r>
          </w:p>
        </w:tc>
      </w:tr>
    </w:tbl>
    <w:p w:rsidR="00E51CAF" w:rsidRDefault="00E51CAF">
      <w:pPr>
        <w:spacing w:after="0"/>
      </w:pPr>
    </w:p>
    <w:p w:rsidR="00E51CAF" w:rsidRDefault="00A07C9D">
      <w:r>
        <w:t>Odnosi se na nefakturirane rashode za vodu do kraja mjeseca prosinac 2025. godine.</w:t>
      </w:r>
    </w:p>
    <w:p w:rsidR="00E51CAF" w:rsidRDefault="00E51CAF"/>
    <w:p w:rsidR="00E51CAF" w:rsidRDefault="00A07C9D">
      <w:pPr>
        <w:keepNext/>
        <w:spacing w:line="240" w:lineRule="auto"/>
        <w:jc w:val="center"/>
      </w:pPr>
      <w:r>
        <w:rPr>
          <w:sz w:val="28"/>
        </w:rPr>
        <w:lastRenderedPageBreak/>
        <w:t>Bilješka 47.</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E51CAF">
        <w:tblPrEx>
          <w:tblCellMar>
            <w:top w:w="0" w:type="dxa"/>
            <w:bottom w:w="0" w:type="dxa"/>
          </w:tblCellMar>
        </w:tblPrEx>
        <w:trPr>
          <w:cantSplit/>
        </w:trPr>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Indeks (%)</w:t>
            </w:r>
          </w:p>
        </w:tc>
      </w:tr>
      <w:tr w:rsidR="00E51CAF">
        <w:tblPrEx>
          <w:tblCellMar>
            <w:top w:w="0" w:type="dxa"/>
            <w:bottom w:w="0" w:type="dxa"/>
          </w:tblCellMar>
        </w:tblPrEx>
        <w:trPr>
          <w:cantSplit/>
          <w:trHeight w:val="560"/>
        </w:trPr>
        <w:tc>
          <w:tcPr>
            <w:tcW w:w="700" w:type="dxa"/>
            <w:tcMar>
              <w:top w:w="0" w:type="dxa"/>
              <w:bottom w:w="0" w:type="dxa"/>
            </w:tcMar>
            <w:vAlign w:val="center"/>
          </w:tcPr>
          <w:p w:rsidR="00E51CAF" w:rsidRDefault="00A07C9D">
            <w:pPr>
              <w:keepNext/>
              <w:keepLines/>
              <w:spacing w:after="0" w:line="240" w:lineRule="auto"/>
            </w:pPr>
            <w:r>
              <w:rPr>
                <w:sz w:val="18"/>
              </w:rPr>
              <w:t>292</w:t>
            </w:r>
          </w:p>
        </w:tc>
        <w:tc>
          <w:tcPr>
            <w:tcW w:w="3180" w:type="dxa"/>
            <w:tcMar>
              <w:top w:w="0" w:type="dxa"/>
              <w:bottom w:w="0" w:type="dxa"/>
            </w:tcMar>
            <w:vAlign w:val="center"/>
          </w:tcPr>
          <w:p w:rsidR="00E51CAF" w:rsidRDefault="00A07C9D">
            <w:pPr>
              <w:keepNext/>
              <w:keepLines/>
              <w:spacing w:after="0" w:line="240" w:lineRule="auto"/>
            </w:pPr>
            <w:r>
              <w:rPr>
                <w:sz w:val="18"/>
              </w:rPr>
              <w:t>Naplaćeni prihodi budućih razdoblja</w:t>
            </w:r>
          </w:p>
        </w:tc>
        <w:tc>
          <w:tcPr>
            <w:tcW w:w="700" w:type="dxa"/>
            <w:tcMar>
              <w:top w:w="0" w:type="dxa"/>
              <w:bottom w:w="0" w:type="dxa"/>
            </w:tcMar>
            <w:vAlign w:val="center"/>
          </w:tcPr>
          <w:p w:rsidR="00E51CAF" w:rsidRDefault="00A07C9D">
            <w:pPr>
              <w:keepNext/>
              <w:keepLines/>
              <w:spacing w:after="0" w:line="240" w:lineRule="auto"/>
            </w:pPr>
            <w:r>
              <w:rPr>
                <w:sz w:val="18"/>
              </w:rPr>
              <w:t>292</w:t>
            </w:r>
          </w:p>
        </w:tc>
        <w:tc>
          <w:tcPr>
            <w:tcW w:w="1860" w:type="dxa"/>
            <w:tcMar>
              <w:top w:w="0" w:type="dxa"/>
              <w:bottom w:w="0" w:type="dxa"/>
            </w:tcMar>
            <w:vAlign w:val="center"/>
          </w:tcPr>
          <w:p w:rsidR="00E51CAF" w:rsidRDefault="00A07C9D">
            <w:pPr>
              <w:keepNext/>
              <w:keepLines/>
              <w:spacing w:after="0" w:line="240" w:lineRule="auto"/>
              <w:jc w:val="right"/>
            </w:pPr>
            <w:r>
              <w:rPr>
                <w:sz w:val="18"/>
              </w:rPr>
              <w:t>5.357,28</w:t>
            </w:r>
          </w:p>
        </w:tc>
        <w:tc>
          <w:tcPr>
            <w:tcW w:w="1860" w:type="dxa"/>
            <w:tcMar>
              <w:top w:w="0" w:type="dxa"/>
              <w:bottom w:w="0" w:type="dxa"/>
            </w:tcMar>
            <w:vAlign w:val="center"/>
          </w:tcPr>
          <w:p w:rsidR="00E51CAF" w:rsidRDefault="00A07C9D">
            <w:pPr>
              <w:keepNext/>
              <w:keepLines/>
              <w:spacing w:after="0" w:line="240" w:lineRule="auto"/>
              <w:jc w:val="right"/>
            </w:pPr>
            <w:r>
              <w:rPr>
                <w:sz w:val="18"/>
              </w:rPr>
              <w:t>8.437,26</w:t>
            </w:r>
          </w:p>
        </w:tc>
        <w:tc>
          <w:tcPr>
            <w:tcW w:w="700" w:type="dxa"/>
            <w:tcMar>
              <w:top w:w="0" w:type="dxa"/>
              <w:bottom w:w="0" w:type="dxa"/>
            </w:tcMar>
            <w:vAlign w:val="center"/>
          </w:tcPr>
          <w:p w:rsidR="00E51CAF" w:rsidRDefault="00A07C9D">
            <w:pPr>
              <w:keepNext/>
              <w:keepLines/>
              <w:spacing w:after="0" w:line="240" w:lineRule="auto"/>
              <w:jc w:val="right"/>
            </w:pPr>
            <w:r>
              <w:rPr>
                <w:sz w:val="18"/>
              </w:rPr>
              <w:t>157,5</w:t>
            </w:r>
          </w:p>
        </w:tc>
      </w:tr>
    </w:tbl>
    <w:p w:rsidR="00E51CAF" w:rsidRDefault="00E51CAF">
      <w:pPr>
        <w:spacing w:after="0"/>
      </w:pPr>
    </w:p>
    <w:p w:rsidR="00E51CAF" w:rsidRDefault="00A07C9D">
      <w:r>
        <w:t>Naplaćeni prihodi budućih razdoblja odnosi se na pretplate po računima korisnika usluga za opskrbninu.</w:t>
      </w:r>
    </w:p>
    <w:p w:rsidR="00E51CAF" w:rsidRDefault="00E51CAF"/>
    <w:p w:rsidR="00E51CAF" w:rsidRDefault="00A07C9D">
      <w:pPr>
        <w:keepNext/>
        <w:spacing w:line="240" w:lineRule="auto"/>
        <w:jc w:val="center"/>
      </w:pPr>
      <w:r>
        <w:rPr>
          <w:sz w:val="28"/>
        </w:rPr>
        <w:t>Bilješka 48.</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E51CAF">
        <w:tblPrEx>
          <w:tblCellMar>
            <w:top w:w="0" w:type="dxa"/>
            <w:bottom w:w="0" w:type="dxa"/>
          </w:tblCellMar>
        </w:tblPrEx>
        <w:trPr>
          <w:cantSplit/>
        </w:trPr>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Indeks (%)</w:t>
            </w:r>
          </w:p>
        </w:tc>
      </w:tr>
      <w:tr w:rsidR="00E51CAF">
        <w:tblPrEx>
          <w:tblCellMar>
            <w:top w:w="0" w:type="dxa"/>
            <w:bottom w:w="0" w:type="dxa"/>
          </w:tblCellMar>
        </w:tblPrEx>
        <w:trPr>
          <w:cantSplit/>
          <w:trHeight w:val="560"/>
        </w:trPr>
        <w:tc>
          <w:tcPr>
            <w:tcW w:w="700" w:type="dxa"/>
            <w:tcMar>
              <w:top w:w="0" w:type="dxa"/>
              <w:bottom w:w="0" w:type="dxa"/>
            </w:tcMar>
            <w:vAlign w:val="center"/>
          </w:tcPr>
          <w:p w:rsidR="00E51CAF" w:rsidRDefault="00A07C9D">
            <w:pPr>
              <w:keepNext/>
              <w:keepLines/>
              <w:spacing w:after="0" w:line="240" w:lineRule="auto"/>
            </w:pPr>
            <w:r>
              <w:rPr>
                <w:sz w:val="18"/>
              </w:rPr>
              <w:t>922</w:t>
            </w:r>
          </w:p>
        </w:tc>
        <w:tc>
          <w:tcPr>
            <w:tcW w:w="3180" w:type="dxa"/>
            <w:tcMar>
              <w:top w:w="0" w:type="dxa"/>
              <w:bottom w:w="0" w:type="dxa"/>
            </w:tcMar>
            <w:vAlign w:val="center"/>
          </w:tcPr>
          <w:p w:rsidR="00E51CAF" w:rsidRDefault="00A07C9D">
            <w:pPr>
              <w:keepNext/>
              <w:keepLines/>
              <w:spacing w:after="0" w:line="240" w:lineRule="auto"/>
            </w:pPr>
            <w:r>
              <w:rPr>
                <w:sz w:val="18"/>
              </w:rPr>
              <w:t>Rezultat - višak/manjak (šifre 9221-9222)</w:t>
            </w:r>
          </w:p>
        </w:tc>
        <w:tc>
          <w:tcPr>
            <w:tcW w:w="700" w:type="dxa"/>
            <w:tcMar>
              <w:top w:w="0" w:type="dxa"/>
              <w:bottom w:w="0" w:type="dxa"/>
            </w:tcMar>
            <w:vAlign w:val="center"/>
          </w:tcPr>
          <w:p w:rsidR="00E51CAF" w:rsidRDefault="00A07C9D">
            <w:pPr>
              <w:keepNext/>
              <w:keepLines/>
              <w:spacing w:after="0" w:line="240" w:lineRule="auto"/>
            </w:pPr>
            <w:r>
              <w:rPr>
                <w:sz w:val="18"/>
              </w:rPr>
              <w:t>922</w:t>
            </w:r>
          </w:p>
        </w:tc>
        <w:tc>
          <w:tcPr>
            <w:tcW w:w="1860" w:type="dxa"/>
            <w:tcMar>
              <w:top w:w="0" w:type="dxa"/>
              <w:bottom w:w="0" w:type="dxa"/>
            </w:tcMar>
            <w:vAlign w:val="center"/>
          </w:tcPr>
          <w:p w:rsidR="00E51CAF" w:rsidRDefault="00A07C9D">
            <w:pPr>
              <w:keepNext/>
              <w:keepLines/>
              <w:spacing w:after="0" w:line="240" w:lineRule="auto"/>
              <w:jc w:val="right"/>
            </w:pPr>
            <w:r>
              <w:rPr>
                <w:sz w:val="18"/>
              </w:rPr>
              <w:t>-36.068,69</w:t>
            </w:r>
          </w:p>
        </w:tc>
        <w:tc>
          <w:tcPr>
            <w:tcW w:w="1860" w:type="dxa"/>
            <w:tcMar>
              <w:top w:w="0" w:type="dxa"/>
              <w:bottom w:w="0" w:type="dxa"/>
            </w:tcMar>
            <w:vAlign w:val="center"/>
          </w:tcPr>
          <w:p w:rsidR="00E51CAF" w:rsidRDefault="00A07C9D">
            <w:pPr>
              <w:keepNext/>
              <w:keepLines/>
              <w:spacing w:after="0" w:line="240" w:lineRule="auto"/>
              <w:jc w:val="right"/>
            </w:pPr>
            <w:r>
              <w:rPr>
                <w:sz w:val="18"/>
              </w:rPr>
              <w:t>-1.369,56</w:t>
            </w:r>
          </w:p>
        </w:tc>
        <w:tc>
          <w:tcPr>
            <w:tcW w:w="700" w:type="dxa"/>
            <w:tcMar>
              <w:top w:w="0" w:type="dxa"/>
              <w:bottom w:w="0" w:type="dxa"/>
            </w:tcMar>
            <w:vAlign w:val="center"/>
          </w:tcPr>
          <w:p w:rsidR="00E51CAF" w:rsidRDefault="00A07C9D">
            <w:pPr>
              <w:keepNext/>
              <w:keepLines/>
              <w:spacing w:after="0" w:line="240" w:lineRule="auto"/>
              <w:jc w:val="right"/>
            </w:pPr>
            <w:r>
              <w:rPr>
                <w:sz w:val="18"/>
              </w:rPr>
              <w:t>3,8</w:t>
            </w:r>
          </w:p>
        </w:tc>
      </w:tr>
    </w:tbl>
    <w:p w:rsidR="00E51CAF" w:rsidRDefault="00E51CAF">
      <w:pPr>
        <w:spacing w:after="0"/>
      </w:pPr>
    </w:p>
    <w:p w:rsidR="00E51CAF" w:rsidRDefault="00A07C9D">
      <w:r>
        <w:t>U toku 2025. godine ostvarenim viškom prihoda pokriva se preneseni manjak iz prethodne godine, a preneseni manjak u 2026. godinu iznosi 1.369,56 eura.</w:t>
      </w:r>
    </w:p>
    <w:p w:rsidR="00E51CAF" w:rsidRDefault="00E51CAF"/>
    <w:p w:rsidR="00E51CAF" w:rsidRDefault="00A07C9D">
      <w:pPr>
        <w:keepNext/>
        <w:spacing w:line="240" w:lineRule="auto"/>
        <w:jc w:val="center"/>
      </w:pPr>
      <w:r>
        <w:rPr>
          <w:sz w:val="28"/>
        </w:rPr>
        <w:t>Bilješka 49.</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E51CAF">
        <w:tblPrEx>
          <w:tblCellMar>
            <w:top w:w="0" w:type="dxa"/>
            <w:bottom w:w="0" w:type="dxa"/>
          </w:tblCellMar>
        </w:tblPrEx>
        <w:trPr>
          <w:cantSplit/>
        </w:trPr>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 xml:space="preserve">Stanje </w:t>
            </w:r>
            <w:r>
              <w:rPr>
                <w:b/>
                <w:sz w:val="18"/>
              </w:rPr>
              <w:t>31. prosinca</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Indeks (%)</w:t>
            </w:r>
          </w:p>
        </w:tc>
      </w:tr>
      <w:tr w:rsidR="00E51CAF">
        <w:tblPrEx>
          <w:tblCellMar>
            <w:top w:w="0" w:type="dxa"/>
            <w:bottom w:w="0" w:type="dxa"/>
          </w:tblCellMar>
        </w:tblPrEx>
        <w:trPr>
          <w:cantSplit/>
          <w:trHeight w:val="560"/>
        </w:trPr>
        <w:tc>
          <w:tcPr>
            <w:tcW w:w="700" w:type="dxa"/>
            <w:tcMar>
              <w:top w:w="0" w:type="dxa"/>
              <w:bottom w:w="0" w:type="dxa"/>
            </w:tcMar>
            <w:vAlign w:val="center"/>
          </w:tcPr>
          <w:p w:rsidR="00E51CAF" w:rsidRDefault="00A07C9D">
            <w:pPr>
              <w:keepNext/>
              <w:keepLines/>
              <w:spacing w:after="0" w:line="240" w:lineRule="auto"/>
            </w:pPr>
            <w:r>
              <w:rPr>
                <w:sz w:val="18"/>
              </w:rPr>
              <w:t>96</w:t>
            </w:r>
          </w:p>
        </w:tc>
        <w:tc>
          <w:tcPr>
            <w:tcW w:w="3180" w:type="dxa"/>
            <w:tcMar>
              <w:top w:w="0" w:type="dxa"/>
              <w:bottom w:w="0" w:type="dxa"/>
            </w:tcMar>
            <w:vAlign w:val="center"/>
          </w:tcPr>
          <w:p w:rsidR="00E51CAF" w:rsidRDefault="00A07C9D">
            <w:pPr>
              <w:keepNext/>
              <w:keepLines/>
              <w:spacing w:after="0" w:line="240" w:lineRule="auto"/>
            </w:pPr>
            <w:r>
              <w:rPr>
                <w:sz w:val="18"/>
              </w:rPr>
              <w:t>Obračunati prihodi poslovanja (šifre 961 do 963 + 964 do 968)</w:t>
            </w:r>
          </w:p>
        </w:tc>
        <w:tc>
          <w:tcPr>
            <w:tcW w:w="700" w:type="dxa"/>
            <w:tcMar>
              <w:top w:w="0" w:type="dxa"/>
              <w:bottom w:w="0" w:type="dxa"/>
            </w:tcMar>
            <w:vAlign w:val="center"/>
          </w:tcPr>
          <w:p w:rsidR="00E51CAF" w:rsidRDefault="00A07C9D">
            <w:pPr>
              <w:keepNext/>
              <w:keepLines/>
              <w:spacing w:after="0" w:line="240" w:lineRule="auto"/>
            </w:pPr>
            <w:r>
              <w:rPr>
                <w:sz w:val="18"/>
              </w:rPr>
              <w:t>96</w:t>
            </w:r>
          </w:p>
        </w:tc>
        <w:tc>
          <w:tcPr>
            <w:tcW w:w="1860" w:type="dxa"/>
            <w:tcMar>
              <w:top w:w="0" w:type="dxa"/>
              <w:bottom w:w="0" w:type="dxa"/>
            </w:tcMar>
            <w:vAlign w:val="center"/>
          </w:tcPr>
          <w:p w:rsidR="00E51CAF" w:rsidRDefault="00A07C9D">
            <w:pPr>
              <w:keepNext/>
              <w:keepLines/>
              <w:spacing w:after="0" w:line="240" w:lineRule="auto"/>
              <w:jc w:val="right"/>
            </w:pPr>
            <w:r>
              <w:rPr>
                <w:sz w:val="18"/>
              </w:rPr>
              <w:t>8.236,92</w:t>
            </w:r>
          </w:p>
        </w:tc>
        <w:tc>
          <w:tcPr>
            <w:tcW w:w="1860" w:type="dxa"/>
            <w:tcMar>
              <w:top w:w="0" w:type="dxa"/>
              <w:bottom w:w="0" w:type="dxa"/>
            </w:tcMar>
            <w:vAlign w:val="center"/>
          </w:tcPr>
          <w:p w:rsidR="00E51CAF" w:rsidRDefault="00A07C9D">
            <w:pPr>
              <w:keepNext/>
              <w:keepLines/>
              <w:spacing w:after="0" w:line="240" w:lineRule="auto"/>
              <w:jc w:val="right"/>
            </w:pPr>
            <w:r>
              <w:rPr>
                <w:sz w:val="18"/>
              </w:rPr>
              <w:t>7.449,07</w:t>
            </w:r>
          </w:p>
        </w:tc>
        <w:tc>
          <w:tcPr>
            <w:tcW w:w="700" w:type="dxa"/>
            <w:tcMar>
              <w:top w:w="0" w:type="dxa"/>
              <w:bottom w:w="0" w:type="dxa"/>
            </w:tcMar>
            <w:vAlign w:val="center"/>
          </w:tcPr>
          <w:p w:rsidR="00E51CAF" w:rsidRDefault="00A07C9D">
            <w:pPr>
              <w:keepNext/>
              <w:keepLines/>
              <w:spacing w:after="0" w:line="240" w:lineRule="auto"/>
              <w:jc w:val="right"/>
            </w:pPr>
            <w:r>
              <w:rPr>
                <w:sz w:val="18"/>
              </w:rPr>
              <w:t>90,4</w:t>
            </w:r>
          </w:p>
        </w:tc>
      </w:tr>
    </w:tbl>
    <w:p w:rsidR="00E51CAF" w:rsidRDefault="00E51CAF">
      <w:pPr>
        <w:spacing w:after="0"/>
      </w:pPr>
    </w:p>
    <w:p w:rsidR="00E51CAF" w:rsidRDefault="00A07C9D">
      <w:r>
        <w:t>Obračunati prihodi poslovanja su manji zbog provednog ispravka vrijednosti potraživanja.</w:t>
      </w:r>
    </w:p>
    <w:p w:rsidR="00E51CAF" w:rsidRDefault="00E51CAF"/>
    <w:p w:rsidR="00E51CAF" w:rsidRDefault="00A07C9D">
      <w:pPr>
        <w:keepNext/>
        <w:spacing w:line="240" w:lineRule="auto"/>
        <w:jc w:val="center"/>
      </w:pPr>
      <w:r>
        <w:rPr>
          <w:sz w:val="28"/>
        </w:rPr>
        <w:t>Bilješka 50.</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E51CAF">
        <w:tblPrEx>
          <w:tblCellMar>
            <w:top w:w="0" w:type="dxa"/>
            <w:bottom w:w="0" w:type="dxa"/>
          </w:tblCellMar>
        </w:tblPrEx>
        <w:trPr>
          <w:cantSplit/>
        </w:trPr>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Indeks (%)</w:t>
            </w:r>
          </w:p>
        </w:tc>
      </w:tr>
      <w:tr w:rsidR="00E51CAF">
        <w:tblPrEx>
          <w:tblCellMar>
            <w:top w:w="0" w:type="dxa"/>
            <w:bottom w:w="0" w:type="dxa"/>
          </w:tblCellMar>
        </w:tblPrEx>
        <w:trPr>
          <w:cantSplit/>
          <w:trHeight w:val="560"/>
        </w:trPr>
        <w:tc>
          <w:tcPr>
            <w:tcW w:w="700" w:type="dxa"/>
            <w:tcMar>
              <w:top w:w="0" w:type="dxa"/>
              <w:bottom w:w="0" w:type="dxa"/>
            </w:tcMar>
            <w:vAlign w:val="center"/>
          </w:tcPr>
          <w:p w:rsidR="00E51CAF" w:rsidRDefault="00A07C9D">
            <w:pPr>
              <w:keepNext/>
              <w:keepLines/>
              <w:spacing w:after="0" w:line="240" w:lineRule="auto"/>
            </w:pPr>
            <w:r>
              <w:rPr>
                <w:sz w:val="18"/>
              </w:rPr>
              <w:t>12911</w:t>
            </w:r>
          </w:p>
        </w:tc>
        <w:tc>
          <w:tcPr>
            <w:tcW w:w="3180" w:type="dxa"/>
            <w:tcMar>
              <w:top w:w="0" w:type="dxa"/>
              <w:bottom w:w="0" w:type="dxa"/>
            </w:tcMar>
            <w:vAlign w:val="center"/>
          </w:tcPr>
          <w:p w:rsidR="00E51CAF" w:rsidRDefault="00A07C9D">
            <w:pPr>
              <w:keepNext/>
              <w:keepLines/>
              <w:spacing w:after="0" w:line="240" w:lineRule="auto"/>
            </w:pPr>
            <w:r>
              <w:rPr>
                <w:sz w:val="18"/>
              </w:rPr>
              <w:t>Potraživanja za naknade koje se refundiraju</w:t>
            </w:r>
          </w:p>
        </w:tc>
        <w:tc>
          <w:tcPr>
            <w:tcW w:w="700" w:type="dxa"/>
            <w:tcMar>
              <w:top w:w="0" w:type="dxa"/>
              <w:bottom w:w="0" w:type="dxa"/>
            </w:tcMar>
            <w:vAlign w:val="center"/>
          </w:tcPr>
          <w:p w:rsidR="00E51CAF" w:rsidRDefault="00A07C9D">
            <w:pPr>
              <w:keepNext/>
              <w:keepLines/>
              <w:spacing w:after="0" w:line="240" w:lineRule="auto"/>
            </w:pPr>
            <w:r>
              <w:rPr>
                <w:sz w:val="18"/>
              </w:rPr>
              <w:t>12911</w:t>
            </w:r>
          </w:p>
        </w:tc>
        <w:tc>
          <w:tcPr>
            <w:tcW w:w="1860" w:type="dxa"/>
            <w:tcMar>
              <w:top w:w="0" w:type="dxa"/>
              <w:bottom w:w="0" w:type="dxa"/>
            </w:tcMar>
            <w:vAlign w:val="center"/>
          </w:tcPr>
          <w:p w:rsidR="00E51CAF" w:rsidRDefault="00A07C9D">
            <w:pPr>
              <w:keepNext/>
              <w:keepLines/>
              <w:spacing w:after="0" w:line="240" w:lineRule="auto"/>
              <w:jc w:val="right"/>
            </w:pPr>
            <w:r>
              <w:rPr>
                <w:sz w:val="18"/>
              </w:rPr>
              <w:t>1.146,38</w:t>
            </w:r>
          </w:p>
        </w:tc>
        <w:tc>
          <w:tcPr>
            <w:tcW w:w="1860" w:type="dxa"/>
            <w:tcMar>
              <w:top w:w="0" w:type="dxa"/>
              <w:bottom w:w="0" w:type="dxa"/>
            </w:tcMar>
            <w:vAlign w:val="center"/>
          </w:tcPr>
          <w:p w:rsidR="00E51CAF" w:rsidRDefault="00A07C9D">
            <w:pPr>
              <w:keepNext/>
              <w:keepLines/>
              <w:spacing w:after="0" w:line="240" w:lineRule="auto"/>
              <w:jc w:val="right"/>
            </w:pPr>
            <w:r>
              <w:rPr>
                <w:sz w:val="18"/>
              </w:rPr>
              <w:t>9.710,28</w:t>
            </w:r>
          </w:p>
        </w:tc>
        <w:tc>
          <w:tcPr>
            <w:tcW w:w="700" w:type="dxa"/>
            <w:tcMar>
              <w:top w:w="0" w:type="dxa"/>
              <w:bottom w:w="0" w:type="dxa"/>
            </w:tcMar>
            <w:vAlign w:val="center"/>
          </w:tcPr>
          <w:p w:rsidR="00E51CAF" w:rsidRDefault="00A07C9D">
            <w:pPr>
              <w:keepNext/>
              <w:keepLines/>
              <w:spacing w:after="0" w:line="240" w:lineRule="auto"/>
              <w:jc w:val="right"/>
            </w:pPr>
            <w:r>
              <w:rPr>
                <w:sz w:val="18"/>
              </w:rPr>
              <w:t>847,0</w:t>
            </w:r>
          </w:p>
        </w:tc>
      </w:tr>
    </w:tbl>
    <w:p w:rsidR="00E51CAF" w:rsidRDefault="00E51CAF">
      <w:pPr>
        <w:spacing w:after="0"/>
      </w:pPr>
    </w:p>
    <w:p w:rsidR="00E51CAF" w:rsidRDefault="00A07C9D">
      <w:r>
        <w:t>Potraživanja koja se refundiraju odnose se na  bolovanja na teret HZZO i ozljede na radu. </w:t>
      </w:r>
    </w:p>
    <w:p w:rsidR="00E51CAF" w:rsidRDefault="00E51CAF"/>
    <w:p w:rsidR="00E51CAF" w:rsidRDefault="00A07C9D">
      <w:pPr>
        <w:keepNext/>
        <w:spacing w:line="240" w:lineRule="auto"/>
        <w:jc w:val="center"/>
      </w:pPr>
      <w:r>
        <w:rPr>
          <w:sz w:val="28"/>
        </w:rPr>
        <w:lastRenderedPageBreak/>
        <w:t>Bilješka 51.</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E51CAF">
        <w:tblPrEx>
          <w:tblCellMar>
            <w:top w:w="0" w:type="dxa"/>
            <w:bottom w:w="0" w:type="dxa"/>
          </w:tblCellMar>
        </w:tblPrEx>
        <w:trPr>
          <w:cantSplit/>
        </w:trPr>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 xml:space="preserve">Račun iz </w:t>
            </w:r>
            <w:r>
              <w:rPr>
                <w:b/>
                <w:sz w:val="18"/>
              </w:rPr>
              <w:t>rač. plana</w:t>
            </w:r>
          </w:p>
        </w:tc>
        <w:tc>
          <w:tcPr>
            <w:tcW w:w="318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Indeks (%)</w:t>
            </w:r>
          </w:p>
        </w:tc>
      </w:tr>
      <w:tr w:rsidR="00E51CAF">
        <w:tblPrEx>
          <w:tblCellMar>
            <w:top w:w="0" w:type="dxa"/>
            <w:bottom w:w="0" w:type="dxa"/>
          </w:tblCellMar>
        </w:tblPrEx>
        <w:trPr>
          <w:cantSplit/>
          <w:trHeight w:val="560"/>
        </w:trPr>
        <w:tc>
          <w:tcPr>
            <w:tcW w:w="700" w:type="dxa"/>
            <w:tcMar>
              <w:top w:w="0" w:type="dxa"/>
              <w:bottom w:w="0" w:type="dxa"/>
            </w:tcMar>
            <w:vAlign w:val="center"/>
          </w:tcPr>
          <w:p w:rsidR="00E51CAF" w:rsidRDefault="00A07C9D">
            <w:pPr>
              <w:keepNext/>
              <w:keepLines/>
              <w:spacing w:after="0" w:line="240" w:lineRule="auto"/>
            </w:pPr>
            <w:r>
              <w:rPr>
                <w:sz w:val="18"/>
              </w:rPr>
              <w:t>dio 23</w:t>
            </w:r>
          </w:p>
        </w:tc>
        <w:tc>
          <w:tcPr>
            <w:tcW w:w="3180" w:type="dxa"/>
            <w:tcMar>
              <w:top w:w="0" w:type="dxa"/>
              <w:bottom w:w="0" w:type="dxa"/>
            </w:tcMar>
            <w:vAlign w:val="center"/>
          </w:tcPr>
          <w:p w:rsidR="00E51CAF" w:rsidRDefault="00A07C9D">
            <w:pPr>
              <w:keepNext/>
              <w:keepLines/>
              <w:spacing w:after="0" w:line="240" w:lineRule="auto"/>
            </w:pPr>
            <w:r>
              <w:rPr>
                <w:sz w:val="18"/>
              </w:rPr>
              <w:t>Obveze za rashode poslovanja - dospjele</w:t>
            </w:r>
          </w:p>
        </w:tc>
        <w:tc>
          <w:tcPr>
            <w:tcW w:w="700" w:type="dxa"/>
            <w:tcMar>
              <w:top w:w="0" w:type="dxa"/>
              <w:bottom w:w="0" w:type="dxa"/>
            </w:tcMar>
            <w:vAlign w:val="center"/>
          </w:tcPr>
          <w:p w:rsidR="00E51CAF" w:rsidRDefault="00A07C9D">
            <w:pPr>
              <w:keepNext/>
              <w:keepLines/>
              <w:spacing w:after="0" w:line="240" w:lineRule="auto"/>
            </w:pPr>
            <w:r>
              <w:rPr>
                <w:sz w:val="18"/>
              </w:rPr>
              <w:t>dio 23 D</w:t>
            </w:r>
          </w:p>
        </w:tc>
        <w:tc>
          <w:tcPr>
            <w:tcW w:w="1860" w:type="dxa"/>
            <w:tcMar>
              <w:top w:w="0" w:type="dxa"/>
              <w:bottom w:w="0" w:type="dxa"/>
            </w:tcMar>
            <w:vAlign w:val="center"/>
          </w:tcPr>
          <w:p w:rsidR="00E51CAF" w:rsidRDefault="00A07C9D">
            <w:pPr>
              <w:keepNext/>
              <w:keepLines/>
              <w:spacing w:after="0" w:line="240" w:lineRule="auto"/>
              <w:jc w:val="right"/>
            </w:pPr>
            <w:r>
              <w:rPr>
                <w:sz w:val="18"/>
              </w:rPr>
              <w:t>82.536,39</w:t>
            </w:r>
          </w:p>
        </w:tc>
        <w:tc>
          <w:tcPr>
            <w:tcW w:w="1860" w:type="dxa"/>
            <w:tcMar>
              <w:top w:w="0" w:type="dxa"/>
              <w:bottom w:w="0" w:type="dxa"/>
            </w:tcMar>
            <w:vAlign w:val="center"/>
          </w:tcPr>
          <w:p w:rsidR="00E51CAF" w:rsidRDefault="00A07C9D">
            <w:pPr>
              <w:keepNext/>
              <w:keepLines/>
              <w:spacing w:after="0" w:line="240" w:lineRule="auto"/>
              <w:jc w:val="right"/>
            </w:pPr>
            <w:r>
              <w:rPr>
                <w:sz w:val="18"/>
              </w:rPr>
              <w:t>1.748,55</w:t>
            </w:r>
          </w:p>
        </w:tc>
        <w:tc>
          <w:tcPr>
            <w:tcW w:w="700" w:type="dxa"/>
            <w:tcMar>
              <w:top w:w="0" w:type="dxa"/>
              <w:bottom w:w="0" w:type="dxa"/>
            </w:tcMar>
            <w:vAlign w:val="center"/>
          </w:tcPr>
          <w:p w:rsidR="00E51CAF" w:rsidRDefault="00A07C9D">
            <w:pPr>
              <w:keepNext/>
              <w:keepLines/>
              <w:spacing w:after="0" w:line="240" w:lineRule="auto"/>
              <w:jc w:val="right"/>
            </w:pPr>
            <w:r>
              <w:rPr>
                <w:sz w:val="18"/>
              </w:rPr>
              <w:t>2,1</w:t>
            </w:r>
          </w:p>
        </w:tc>
      </w:tr>
    </w:tbl>
    <w:p w:rsidR="00E51CAF" w:rsidRDefault="00E51CAF">
      <w:pPr>
        <w:spacing w:after="0"/>
      </w:pPr>
    </w:p>
    <w:p w:rsidR="00E51CAF" w:rsidRDefault="00A07C9D">
      <w:r>
        <w:t>Dospjele obveze odnose se na obveze kvota za nezapošljavanje osoba s invaliditetom, a ostalih dospjelih obveza nema.</w:t>
      </w:r>
    </w:p>
    <w:p w:rsidR="00E51CAF" w:rsidRDefault="00E51CAF"/>
    <w:p w:rsidR="00E51CAF" w:rsidRDefault="00A07C9D">
      <w:pPr>
        <w:keepNext/>
        <w:spacing w:line="240" w:lineRule="auto"/>
        <w:jc w:val="center"/>
      </w:pPr>
      <w:r>
        <w:rPr>
          <w:sz w:val="28"/>
        </w:rPr>
        <w:t>Bilješka 52.</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E51CAF">
        <w:tblPrEx>
          <w:tblCellMar>
            <w:top w:w="0" w:type="dxa"/>
            <w:bottom w:w="0" w:type="dxa"/>
          </w:tblCellMar>
        </w:tblPrEx>
        <w:trPr>
          <w:cantSplit/>
        </w:trPr>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Indeks (%)</w:t>
            </w:r>
          </w:p>
        </w:tc>
      </w:tr>
      <w:tr w:rsidR="00E51CAF">
        <w:tblPrEx>
          <w:tblCellMar>
            <w:top w:w="0" w:type="dxa"/>
            <w:bottom w:w="0" w:type="dxa"/>
          </w:tblCellMar>
        </w:tblPrEx>
        <w:trPr>
          <w:cantSplit/>
          <w:trHeight w:val="560"/>
        </w:trPr>
        <w:tc>
          <w:tcPr>
            <w:tcW w:w="700" w:type="dxa"/>
            <w:tcMar>
              <w:top w:w="0" w:type="dxa"/>
              <w:bottom w:w="0" w:type="dxa"/>
            </w:tcMar>
            <w:vAlign w:val="center"/>
          </w:tcPr>
          <w:p w:rsidR="00E51CAF" w:rsidRDefault="00A07C9D">
            <w:pPr>
              <w:keepNext/>
              <w:keepLines/>
              <w:spacing w:after="0" w:line="240" w:lineRule="auto"/>
            </w:pPr>
            <w:r>
              <w:rPr>
                <w:sz w:val="18"/>
              </w:rPr>
              <w:t>27212</w:t>
            </w:r>
          </w:p>
        </w:tc>
        <w:tc>
          <w:tcPr>
            <w:tcW w:w="3180" w:type="dxa"/>
            <w:tcMar>
              <w:top w:w="0" w:type="dxa"/>
              <w:bottom w:w="0" w:type="dxa"/>
            </w:tcMar>
            <w:vAlign w:val="center"/>
          </w:tcPr>
          <w:p w:rsidR="00E51CAF" w:rsidRDefault="00A07C9D">
            <w:pPr>
              <w:keepNext/>
              <w:keepLines/>
              <w:spacing w:after="0" w:line="240" w:lineRule="auto"/>
            </w:pPr>
            <w:r>
              <w:rPr>
                <w:sz w:val="18"/>
              </w:rPr>
              <w:t>Obveze za jamčevne pologe</w:t>
            </w:r>
          </w:p>
        </w:tc>
        <w:tc>
          <w:tcPr>
            <w:tcW w:w="700" w:type="dxa"/>
            <w:tcMar>
              <w:top w:w="0" w:type="dxa"/>
              <w:bottom w:w="0" w:type="dxa"/>
            </w:tcMar>
            <w:vAlign w:val="center"/>
          </w:tcPr>
          <w:p w:rsidR="00E51CAF" w:rsidRDefault="00A07C9D">
            <w:pPr>
              <w:keepNext/>
              <w:keepLines/>
              <w:spacing w:after="0" w:line="240" w:lineRule="auto"/>
            </w:pPr>
            <w:r>
              <w:rPr>
                <w:sz w:val="18"/>
              </w:rPr>
              <w:t>27212</w:t>
            </w:r>
          </w:p>
        </w:tc>
        <w:tc>
          <w:tcPr>
            <w:tcW w:w="1860" w:type="dxa"/>
            <w:tcMar>
              <w:top w:w="0" w:type="dxa"/>
              <w:bottom w:w="0" w:type="dxa"/>
            </w:tcMar>
            <w:vAlign w:val="center"/>
          </w:tcPr>
          <w:p w:rsidR="00E51CAF" w:rsidRDefault="00A07C9D">
            <w:pPr>
              <w:keepNext/>
              <w:keepLines/>
              <w:spacing w:after="0" w:line="240" w:lineRule="auto"/>
              <w:jc w:val="right"/>
            </w:pPr>
            <w:r>
              <w:rPr>
                <w:sz w:val="18"/>
              </w:rPr>
              <w:t>0,00</w:t>
            </w:r>
          </w:p>
        </w:tc>
        <w:tc>
          <w:tcPr>
            <w:tcW w:w="1860" w:type="dxa"/>
            <w:tcMar>
              <w:top w:w="0" w:type="dxa"/>
              <w:bottom w:w="0" w:type="dxa"/>
            </w:tcMar>
            <w:vAlign w:val="center"/>
          </w:tcPr>
          <w:p w:rsidR="00E51CAF" w:rsidRDefault="00A07C9D">
            <w:pPr>
              <w:keepNext/>
              <w:keepLines/>
              <w:spacing w:after="0" w:line="240" w:lineRule="auto"/>
              <w:jc w:val="right"/>
            </w:pPr>
            <w:r>
              <w:rPr>
                <w:sz w:val="18"/>
              </w:rPr>
              <w:t>4.612,80</w:t>
            </w:r>
          </w:p>
        </w:tc>
        <w:tc>
          <w:tcPr>
            <w:tcW w:w="700" w:type="dxa"/>
            <w:tcMar>
              <w:top w:w="0" w:type="dxa"/>
              <w:bottom w:w="0" w:type="dxa"/>
            </w:tcMar>
            <w:vAlign w:val="center"/>
          </w:tcPr>
          <w:p w:rsidR="00E51CAF" w:rsidRDefault="00A07C9D">
            <w:pPr>
              <w:keepNext/>
              <w:keepLines/>
              <w:spacing w:after="0" w:line="240" w:lineRule="auto"/>
              <w:jc w:val="right"/>
            </w:pPr>
            <w:r>
              <w:rPr>
                <w:sz w:val="18"/>
              </w:rPr>
              <w:t>-</w:t>
            </w:r>
          </w:p>
        </w:tc>
      </w:tr>
    </w:tbl>
    <w:p w:rsidR="00E51CAF" w:rsidRDefault="00E51CAF">
      <w:pPr>
        <w:spacing w:after="0"/>
      </w:pPr>
    </w:p>
    <w:p w:rsidR="00E51CAF" w:rsidRDefault="00A07C9D">
      <w:r>
        <w:t>Obveze za jamčevne pologe odnose se na obvezu jamčevine prema dobavljaču Pik Vrbovec plus za uplaćenu jamčevinu po sklopljenom ugovoru o isporuci roba po provedenom natječaju javne nabave.</w:t>
      </w:r>
    </w:p>
    <w:p w:rsidR="00E51CAF" w:rsidRDefault="00E51CAF"/>
    <w:p w:rsidR="00E51CAF" w:rsidRDefault="00A07C9D">
      <w:pPr>
        <w:keepNext/>
        <w:spacing w:line="240" w:lineRule="auto"/>
        <w:jc w:val="center"/>
      </w:pPr>
      <w:r>
        <w:rPr>
          <w:b/>
          <w:sz w:val="28"/>
        </w:rPr>
        <w:t>Izvještaj o rashodima prema funkcijskoj klasifikaciji</w:t>
      </w:r>
    </w:p>
    <w:p w:rsidR="00E51CAF" w:rsidRDefault="00A07C9D">
      <w:pPr>
        <w:keepNext/>
        <w:spacing w:line="240" w:lineRule="auto"/>
        <w:jc w:val="center"/>
      </w:pPr>
      <w:r>
        <w:rPr>
          <w:sz w:val="28"/>
        </w:rPr>
        <w:t>Bilješka 53.</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E51CAF">
        <w:tblPrEx>
          <w:tblCellMar>
            <w:top w:w="0" w:type="dxa"/>
            <w:bottom w:w="0" w:type="dxa"/>
          </w:tblCellMar>
        </w:tblPrEx>
        <w:trPr>
          <w:cantSplit/>
        </w:trPr>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Indeks (%)</w:t>
            </w:r>
          </w:p>
        </w:tc>
      </w:tr>
      <w:tr w:rsidR="00E51CAF">
        <w:tblPrEx>
          <w:tblCellMar>
            <w:top w:w="0" w:type="dxa"/>
            <w:bottom w:w="0" w:type="dxa"/>
          </w:tblCellMar>
        </w:tblPrEx>
        <w:trPr>
          <w:cantSplit/>
          <w:trHeight w:val="560"/>
        </w:trPr>
        <w:tc>
          <w:tcPr>
            <w:tcW w:w="700" w:type="dxa"/>
            <w:tcMar>
              <w:top w:w="0" w:type="dxa"/>
              <w:bottom w:w="0" w:type="dxa"/>
            </w:tcMar>
            <w:vAlign w:val="center"/>
          </w:tcPr>
          <w:p w:rsidR="00E51CAF" w:rsidRDefault="00A07C9D">
            <w:pPr>
              <w:keepNext/>
              <w:keepLines/>
              <w:spacing w:after="0" w:line="240" w:lineRule="auto"/>
            </w:pPr>
            <w:r>
              <w:rPr>
                <w:sz w:val="18"/>
              </w:rPr>
              <w:t>10</w:t>
            </w:r>
          </w:p>
        </w:tc>
        <w:tc>
          <w:tcPr>
            <w:tcW w:w="3180" w:type="dxa"/>
            <w:tcMar>
              <w:top w:w="0" w:type="dxa"/>
              <w:bottom w:w="0" w:type="dxa"/>
            </w:tcMar>
            <w:vAlign w:val="center"/>
          </w:tcPr>
          <w:p w:rsidR="00E51CAF" w:rsidRDefault="00A07C9D">
            <w:pPr>
              <w:keepNext/>
              <w:keepLines/>
              <w:spacing w:after="0" w:line="240" w:lineRule="auto"/>
            </w:pPr>
            <w:r>
              <w:rPr>
                <w:sz w:val="18"/>
              </w:rPr>
              <w:t xml:space="preserve">Socijalna zaštita (šifre </w:t>
            </w:r>
            <w:r>
              <w:rPr>
                <w:sz w:val="18"/>
              </w:rPr>
              <w:t>101+102+103+104+105+106+107+108+109)</w:t>
            </w:r>
          </w:p>
        </w:tc>
        <w:tc>
          <w:tcPr>
            <w:tcW w:w="700" w:type="dxa"/>
            <w:tcMar>
              <w:top w:w="0" w:type="dxa"/>
              <w:bottom w:w="0" w:type="dxa"/>
            </w:tcMar>
            <w:vAlign w:val="center"/>
          </w:tcPr>
          <w:p w:rsidR="00E51CAF" w:rsidRDefault="00A07C9D">
            <w:pPr>
              <w:keepNext/>
              <w:keepLines/>
              <w:spacing w:after="0" w:line="240" w:lineRule="auto"/>
            </w:pPr>
            <w:r>
              <w:rPr>
                <w:sz w:val="18"/>
              </w:rPr>
              <w:t>10</w:t>
            </w:r>
          </w:p>
        </w:tc>
        <w:tc>
          <w:tcPr>
            <w:tcW w:w="1860" w:type="dxa"/>
            <w:tcMar>
              <w:top w:w="0" w:type="dxa"/>
              <w:bottom w:w="0" w:type="dxa"/>
            </w:tcMar>
            <w:vAlign w:val="center"/>
          </w:tcPr>
          <w:p w:rsidR="00E51CAF" w:rsidRDefault="00A07C9D">
            <w:pPr>
              <w:keepNext/>
              <w:keepLines/>
              <w:spacing w:after="0" w:line="240" w:lineRule="auto"/>
              <w:jc w:val="right"/>
            </w:pPr>
            <w:r>
              <w:rPr>
                <w:sz w:val="18"/>
              </w:rPr>
              <w:t>2.742.072,49</w:t>
            </w:r>
          </w:p>
        </w:tc>
        <w:tc>
          <w:tcPr>
            <w:tcW w:w="1860" w:type="dxa"/>
            <w:tcMar>
              <w:top w:w="0" w:type="dxa"/>
              <w:bottom w:w="0" w:type="dxa"/>
            </w:tcMar>
            <w:vAlign w:val="center"/>
          </w:tcPr>
          <w:p w:rsidR="00E51CAF" w:rsidRDefault="00A07C9D">
            <w:pPr>
              <w:keepNext/>
              <w:keepLines/>
              <w:spacing w:after="0" w:line="240" w:lineRule="auto"/>
              <w:jc w:val="right"/>
            </w:pPr>
            <w:r>
              <w:rPr>
                <w:sz w:val="18"/>
              </w:rPr>
              <w:t>2.941.013,40</w:t>
            </w:r>
          </w:p>
        </w:tc>
        <w:tc>
          <w:tcPr>
            <w:tcW w:w="700" w:type="dxa"/>
            <w:tcMar>
              <w:top w:w="0" w:type="dxa"/>
              <w:bottom w:w="0" w:type="dxa"/>
            </w:tcMar>
            <w:vAlign w:val="center"/>
          </w:tcPr>
          <w:p w:rsidR="00E51CAF" w:rsidRDefault="00A07C9D">
            <w:pPr>
              <w:keepNext/>
              <w:keepLines/>
              <w:spacing w:after="0" w:line="240" w:lineRule="auto"/>
              <w:jc w:val="right"/>
            </w:pPr>
            <w:r>
              <w:rPr>
                <w:sz w:val="18"/>
              </w:rPr>
              <w:t>107,3</w:t>
            </w:r>
          </w:p>
        </w:tc>
      </w:tr>
    </w:tbl>
    <w:p w:rsidR="00E51CAF" w:rsidRDefault="00E51CAF">
      <w:pPr>
        <w:spacing w:after="0"/>
      </w:pPr>
    </w:p>
    <w:p w:rsidR="00E51CAF" w:rsidRDefault="00A07C9D">
      <w:r>
        <w:t>Sukladno ostvarenim rashodima za obavljanje funkcije socijalne zaštite-starost.</w:t>
      </w:r>
    </w:p>
    <w:p w:rsidR="00E51CAF" w:rsidRDefault="00E51CAF"/>
    <w:p w:rsidR="00E51CAF" w:rsidRDefault="00A07C9D">
      <w:pPr>
        <w:keepNext/>
        <w:spacing w:line="240" w:lineRule="auto"/>
        <w:jc w:val="center"/>
      </w:pPr>
      <w:r>
        <w:rPr>
          <w:b/>
          <w:sz w:val="28"/>
        </w:rPr>
        <w:t>Izvještaj o obvezama</w:t>
      </w:r>
    </w:p>
    <w:p w:rsidR="00E51CAF" w:rsidRDefault="00A07C9D">
      <w:pPr>
        <w:keepNext/>
        <w:spacing w:line="240" w:lineRule="auto"/>
        <w:jc w:val="center"/>
      </w:pPr>
      <w:r>
        <w:rPr>
          <w:sz w:val="28"/>
        </w:rPr>
        <w:t>Bilješka 54.</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883"/>
        <w:gridCol w:w="4008"/>
        <w:gridCol w:w="882"/>
        <w:gridCol w:w="2345"/>
        <w:gridCol w:w="882"/>
      </w:tblGrid>
      <w:tr w:rsidR="00E51CAF">
        <w:tblPrEx>
          <w:tblCellMar>
            <w:top w:w="0" w:type="dxa"/>
            <w:bottom w:w="0" w:type="dxa"/>
          </w:tblCellMar>
        </w:tblPrEx>
        <w:trPr>
          <w:cantSplit/>
        </w:trPr>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Indeks (%)</w:t>
            </w:r>
          </w:p>
        </w:tc>
      </w:tr>
      <w:tr w:rsidR="00E51CAF">
        <w:tblPrEx>
          <w:tblCellMar>
            <w:top w:w="0" w:type="dxa"/>
            <w:bottom w:w="0" w:type="dxa"/>
          </w:tblCellMar>
        </w:tblPrEx>
        <w:trPr>
          <w:cantSplit/>
          <w:trHeight w:val="560"/>
        </w:trPr>
        <w:tc>
          <w:tcPr>
            <w:tcW w:w="700" w:type="dxa"/>
            <w:tcMar>
              <w:top w:w="0" w:type="dxa"/>
              <w:bottom w:w="0" w:type="dxa"/>
            </w:tcMar>
            <w:vAlign w:val="center"/>
          </w:tcPr>
          <w:p w:rsidR="00E51CAF" w:rsidRDefault="00E51CAF">
            <w:pPr>
              <w:keepNext/>
              <w:keepLines/>
              <w:spacing w:after="0" w:line="240" w:lineRule="auto"/>
            </w:pPr>
          </w:p>
        </w:tc>
        <w:tc>
          <w:tcPr>
            <w:tcW w:w="3180" w:type="dxa"/>
            <w:tcMar>
              <w:top w:w="0" w:type="dxa"/>
              <w:bottom w:w="0" w:type="dxa"/>
            </w:tcMar>
            <w:vAlign w:val="center"/>
          </w:tcPr>
          <w:p w:rsidR="00E51CAF" w:rsidRDefault="00A07C9D">
            <w:pPr>
              <w:keepNext/>
              <w:keepLines/>
              <w:spacing w:after="0" w:line="240" w:lineRule="auto"/>
            </w:pPr>
            <w:r>
              <w:rPr>
                <w:sz w:val="18"/>
              </w:rPr>
              <w:t xml:space="preserve">Stanje </w:t>
            </w:r>
            <w:r>
              <w:rPr>
                <w:sz w:val="18"/>
              </w:rPr>
              <w:t>dospjelih obveza na kraju izvještajnog razdoblja (šifre V008+D23+D24 + 'D dio 25,26' + D27)</w:t>
            </w:r>
          </w:p>
        </w:tc>
        <w:tc>
          <w:tcPr>
            <w:tcW w:w="700" w:type="dxa"/>
            <w:tcMar>
              <w:top w:w="0" w:type="dxa"/>
              <w:bottom w:w="0" w:type="dxa"/>
            </w:tcMar>
            <w:vAlign w:val="center"/>
          </w:tcPr>
          <w:p w:rsidR="00E51CAF" w:rsidRDefault="00A07C9D">
            <w:pPr>
              <w:keepNext/>
              <w:keepLines/>
              <w:spacing w:after="0" w:line="240" w:lineRule="auto"/>
            </w:pPr>
            <w:r>
              <w:rPr>
                <w:sz w:val="18"/>
              </w:rPr>
              <w:t>V007</w:t>
            </w:r>
          </w:p>
        </w:tc>
        <w:tc>
          <w:tcPr>
            <w:tcW w:w="1860" w:type="dxa"/>
            <w:tcMar>
              <w:top w:w="0" w:type="dxa"/>
              <w:bottom w:w="0" w:type="dxa"/>
            </w:tcMar>
            <w:vAlign w:val="center"/>
          </w:tcPr>
          <w:p w:rsidR="00E51CAF" w:rsidRDefault="00A07C9D">
            <w:pPr>
              <w:keepNext/>
              <w:keepLines/>
              <w:spacing w:after="0" w:line="240" w:lineRule="auto"/>
              <w:jc w:val="right"/>
            </w:pPr>
            <w:r>
              <w:rPr>
                <w:sz w:val="18"/>
              </w:rPr>
              <w:t>1.748,55</w:t>
            </w:r>
          </w:p>
        </w:tc>
        <w:tc>
          <w:tcPr>
            <w:tcW w:w="700" w:type="dxa"/>
            <w:tcMar>
              <w:top w:w="0" w:type="dxa"/>
              <w:bottom w:w="0" w:type="dxa"/>
            </w:tcMar>
            <w:vAlign w:val="center"/>
          </w:tcPr>
          <w:p w:rsidR="00E51CAF" w:rsidRDefault="00A07C9D">
            <w:pPr>
              <w:keepNext/>
              <w:keepLines/>
              <w:spacing w:after="0" w:line="240" w:lineRule="auto"/>
              <w:jc w:val="right"/>
            </w:pPr>
            <w:r>
              <w:rPr>
                <w:sz w:val="18"/>
              </w:rPr>
              <w:t>-</w:t>
            </w:r>
          </w:p>
        </w:tc>
      </w:tr>
    </w:tbl>
    <w:p w:rsidR="00E51CAF" w:rsidRDefault="00E51CAF">
      <w:pPr>
        <w:spacing w:after="0"/>
      </w:pPr>
    </w:p>
    <w:p w:rsidR="00E51CAF" w:rsidRDefault="00A07C9D">
      <w:r>
        <w:lastRenderedPageBreak/>
        <w:t xml:space="preserve">Dospjele obveze na kraju razdoblja odnose se na obveze za kvotno nezapošljavanje osoba sa invaliditetom  za razdoblje do 31.12.2025.. godine. Prethodnih godina imali smo sklopljen Ugovor za zamjensko kvotno nezapošljavanje, ali nam je zbog omjera koji nam </w:t>
      </w:r>
      <w:r>
        <w:t>se priznaje nabava posteljine i radne odjeće, sklapanje takvog ugovora neisplativo.   U odnosu na prethodnu godinu to je značajno smanjenje, budući su sve dospjele obveze za materijalne rashode podmirene u roku dospjeća. </w:t>
      </w:r>
    </w:p>
    <w:p w:rsidR="00E51CAF" w:rsidRDefault="00E51CAF"/>
    <w:p w:rsidR="00E51CAF" w:rsidRDefault="00A07C9D">
      <w:pPr>
        <w:keepNext/>
        <w:spacing w:line="240" w:lineRule="auto"/>
        <w:jc w:val="center"/>
      </w:pPr>
      <w:r>
        <w:rPr>
          <w:sz w:val="28"/>
        </w:rPr>
        <w:t>Bilješka 55.</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883"/>
        <w:gridCol w:w="4008"/>
        <w:gridCol w:w="882"/>
        <w:gridCol w:w="2345"/>
        <w:gridCol w:w="882"/>
      </w:tblGrid>
      <w:tr w:rsidR="00E51CAF">
        <w:tblPrEx>
          <w:tblCellMar>
            <w:top w:w="0" w:type="dxa"/>
            <w:bottom w:w="0" w:type="dxa"/>
          </w:tblCellMar>
        </w:tblPrEx>
        <w:trPr>
          <w:cantSplit/>
        </w:trPr>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Indeks (%)</w:t>
            </w:r>
          </w:p>
        </w:tc>
      </w:tr>
      <w:tr w:rsidR="00E51CAF">
        <w:tblPrEx>
          <w:tblCellMar>
            <w:top w:w="0" w:type="dxa"/>
            <w:bottom w:w="0" w:type="dxa"/>
          </w:tblCellMar>
        </w:tblPrEx>
        <w:trPr>
          <w:cantSplit/>
          <w:trHeight w:val="560"/>
        </w:trPr>
        <w:tc>
          <w:tcPr>
            <w:tcW w:w="700" w:type="dxa"/>
            <w:tcMar>
              <w:top w:w="0" w:type="dxa"/>
              <w:bottom w:w="0" w:type="dxa"/>
            </w:tcMar>
            <w:vAlign w:val="center"/>
          </w:tcPr>
          <w:p w:rsidR="00E51CAF" w:rsidRDefault="00A07C9D">
            <w:pPr>
              <w:keepNext/>
              <w:keepLines/>
              <w:spacing w:after="0" w:line="240" w:lineRule="auto"/>
            </w:pPr>
            <w:r>
              <w:rPr>
                <w:sz w:val="18"/>
              </w:rPr>
              <w:t>23</w:t>
            </w:r>
          </w:p>
        </w:tc>
        <w:tc>
          <w:tcPr>
            <w:tcW w:w="3180" w:type="dxa"/>
            <w:tcMar>
              <w:top w:w="0" w:type="dxa"/>
              <w:bottom w:w="0" w:type="dxa"/>
            </w:tcMar>
            <w:vAlign w:val="center"/>
          </w:tcPr>
          <w:p w:rsidR="00E51CAF" w:rsidRDefault="00A07C9D">
            <w:pPr>
              <w:keepNext/>
              <w:keepLines/>
              <w:spacing w:after="0" w:line="240" w:lineRule="auto"/>
            </w:pPr>
            <w:r>
              <w:rPr>
                <w:sz w:val="18"/>
              </w:rPr>
              <w:t>Ukupno obveze za rashode poslovanja (šifre D231+D232+D234+D235+D236+D237+D 238+D239)</w:t>
            </w:r>
          </w:p>
        </w:tc>
        <w:tc>
          <w:tcPr>
            <w:tcW w:w="700" w:type="dxa"/>
            <w:tcMar>
              <w:top w:w="0" w:type="dxa"/>
              <w:bottom w:w="0" w:type="dxa"/>
            </w:tcMar>
            <w:vAlign w:val="center"/>
          </w:tcPr>
          <w:p w:rsidR="00E51CAF" w:rsidRDefault="00A07C9D">
            <w:pPr>
              <w:keepNext/>
              <w:keepLines/>
              <w:spacing w:after="0" w:line="240" w:lineRule="auto"/>
            </w:pPr>
            <w:r>
              <w:rPr>
                <w:sz w:val="18"/>
              </w:rPr>
              <w:t>D23</w:t>
            </w:r>
          </w:p>
        </w:tc>
        <w:tc>
          <w:tcPr>
            <w:tcW w:w="1860" w:type="dxa"/>
            <w:tcMar>
              <w:top w:w="0" w:type="dxa"/>
              <w:bottom w:w="0" w:type="dxa"/>
            </w:tcMar>
            <w:vAlign w:val="center"/>
          </w:tcPr>
          <w:p w:rsidR="00E51CAF" w:rsidRDefault="00A07C9D">
            <w:pPr>
              <w:keepNext/>
              <w:keepLines/>
              <w:spacing w:after="0" w:line="240" w:lineRule="auto"/>
              <w:jc w:val="right"/>
            </w:pPr>
            <w:r>
              <w:rPr>
                <w:sz w:val="18"/>
              </w:rPr>
              <w:t>1.748,55</w:t>
            </w:r>
          </w:p>
        </w:tc>
        <w:tc>
          <w:tcPr>
            <w:tcW w:w="700" w:type="dxa"/>
            <w:tcMar>
              <w:top w:w="0" w:type="dxa"/>
              <w:bottom w:w="0" w:type="dxa"/>
            </w:tcMar>
            <w:vAlign w:val="center"/>
          </w:tcPr>
          <w:p w:rsidR="00E51CAF" w:rsidRDefault="00A07C9D">
            <w:pPr>
              <w:keepNext/>
              <w:keepLines/>
              <w:spacing w:after="0" w:line="240" w:lineRule="auto"/>
              <w:jc w:val="right"/>
            </w:pPr>
            <w:r>
              <w:rPr>
                <w:sz w:val="18"/>
              </w:rPr>
              <w:t>-</w:t>
            </w:r>
          </w:p>
        </w:tc>
      </w:tr>
    </w:tbl>
    <w:p w:rsidR="00E51CAF" w:rsidRDefault="00E51CAF">
      <w:pPr>
        <w:spacing w:after="0"/>
      </w:pPr>
    </w:p>
    <w:p w:rsidR="00E51CAF" w:rsidRDefault="00A07C9D">
      <w:r>
        <w:t>Dospjele obveze na kraju razdoblja odnose se na obveze za kvotno nezapošljavanje osoba sa invaliditetom  za razdoblje do 31.12.2025.. godine.</w:t>
      </w:r>
    </w:p>
    <w:p w:rsidR="00E51CAF" w:rsidRDefault="00E51CAF"/>
    <w:p w:rsidR="00E51CAF" w:rsidRDefault="00A07C9D">
      <w:pPr>
        <w:keepNext/>
        <w:spacing w:line="240" w:lineRule="auto"/>
        <w:jc w:val="center"/>
      </w:pPr>
      <w:r>
        <w:rPr>
          <w:sz w:val="28"/>
        </w:rPr>
        <w:t>Bilješka 56.</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883"/>
        <w:gridCol w:w="4008"/>
        <w:gridCol w:w="882"/>
        <w:gridCol w:w="2345"/>
        <w:gridCol w:w="882"/>
      </w:tblGrid>
      <w:tr w:rsidR="00E51CAF">
        <w:tblPrEx>
          <w:tblCellMar>
            <w:top w:w="0" w:type="dxa"/>
            <w:bottom w:w="0" w:type="dxa"/>
          </w:tblCellMar>
        </w:tblPrEx>
        <w:trPr>
          <w:cantSplit/>
        </w:trPr>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E51CAF" w:rsidRDefault="00A07C9D">
            <w:pPr>
              <w:keepNext/>
              <w:keepLines/>
              <w:spacing w:after="0" w:line="240" w:lineRule="auto"/>
              <w:jc w:val="center"/>
            </w:pPr>
            <w:r>
              <w:rPr>
                <w:b/>
                <w:sz w:val="18"/>
              </w:rPr>
              <w:t>Indeks (%)</w:t>
            </w:r>
          </w:p>
        </w:tc>
      </w:tr>
      <w:tr w:rsidR="00E51CAF">
        <w:tblPrEx>
          <w:tblCellMar>
            <w:top w:w="0" w:type="dxa"/>
            <w:bottom w:w="0" w:type="dxa"/>
          </w:tblCellMar>
        </w:tblPrEx>
        <w:trPr>
          <w:cantSplit/>
          <w:trHeight w:val="560"/>
        </w:trPr>
        <w:tc>
          <w:tcPr>
            <w:tcW w:w="700" w:type="dxa"/>
            <w:tcMar>
              <w:top w:w="0" w:type="dxa"/>
              <w:bottom w:w="0" w:type="dxa"/>
            </w:tcMar>
            <w:vAlign w:val="center"/>
          </w:tcPr>
          <w:p w:rsidR="00E51CAF" w:rsidRDefault="00A07C9D">
            <w:pPr>
              <w:keepNext/>
              <w:keepLines/>
              <w:spacing w:after="0" w:line="240" w:lineRule="auto"/>
            </w:pPr>
            <w:r>
              <w:rPr>
                <w:sz w:val="18"/>
              </w:rPr>
              <w:t>23</w:t>
            </w:r>
          </w:p>
        </w:tc>
        <w:tc>
          <w:tcPr>
            <w:tcW w:w="3180" w:type="dxa"/>
            <w:tcMar>
              <w:top w:w="0" w:type="dxa"/>
              <w:bottom w:w="0" w:type="dxa"/>
            </w:tcMar>
            <w:vAlign w:val="center"/>
          </w:tcPr>
          <w:p w:rsidR="00E51CAF" w:rsidRDefault="00A07C9D">
            <w:pPr>
              <w:keepNext/>
              <w:keepLines/>
              <w:spacing w:after="0" w:line="240" w:lineRule="auto"/>
            </w:pPr>
            <w:r>
              <w:rPr>
                <w:sz w:val="18"/>
              </w:rPr>
              <w:t>Obveze za rashode poslovanja</w:t>
            </w:r>
          </w:p>
        </w:tc>
        <w:tc>
          <w:tcPr>
            <w:tcW w:w="700" w:type="dxa"/>
            <w:tcMar>
              <w:top w:w="0" w:type="dxa"/>
              <w:bottom w:w="0" w:type="dxa"/>
            </w:tcMar>
            <w:vAlign w:val="center"/>
          </w:tcPr>
          <w:p w:rsidR="00E51CAF" w:rsidRDefault="00A07C9D">
            <w:pPr>
              <w:keepNext/>
              <w:keepLines/>
              <w:spacing w:after="0" w:line="240" w:lineRule="auto"/>
            </w:pPr>
            <w:r>
              <w:rPr>
                <w:sz w:val="18"/>
              </w:rPr>
              <w:t>ND23</w:t>
            </w:r>
          </w:p>
        </w:tc>
        <w:tc>
          <w:tcPr>
            <w:tcW w:w="1860" w:type="dxa"/>
            <w:tcMar>
              <w:top w:w="0" w:type="dxa"/>
              <w:bottom w:w="0" w:type="dxa"/>
            </w:tcMar>
            <w:vAlign w:val="center"/>
          </w:tcPr>
          <w:p w:rsidR="00E51CAF" w:rsidRDefault="00A07C9D">
            <w:pPr>
              <w:keepNext/>
              <w:keepLines/>
              <w:spacing w:after="0" w:line="240" w:lineRule="auto"/>
              <w:jc w:val="right"/>
            </w:pPr>
            <w:r>
              <w:rPr>
                <w:sz w:val="18"/>
              </w:rPr>
              <w:t>241.626,75</w:t>
            </w:r>
          </w:p>
        </w:tc>
        <w:tc>
          <w:tcPr>
            <w:tcW w:w="700" w:type="dxa"/>
            <w:tcMar>
              <w:top w:w="0" w:type="dxa"/>
              <w:bottom w:w="0" w:type="dxa"/>
            </w:tcMar>
            <w:vAlign w:val="center"/>
          </w:tcPr>
          <w:p w:rsidR="00E51CAF" w:rsidRDefault="00A07C9D">
            <w:pPr>
              <w:keepNext/>
              <w:keepLines/>
              <w:spacing w:after="0" w:line="240" w:lineRule="auto"/>
              <w:jc w:val="right"/>
            </w:pPr>
            <w:r>
              <w:rPr>
                <w:sz w:val="18"/>
              </w:rPr>
              <w:t>-</w:t>
            </w:r>
          </w:p>
        </w:tc>
      </w:tr>
    </w:tbl>
    <w:p w:rsidR="00E51CAF" w:rsidRDefault="00E51CAF">
      <w:pPr>
        <w:spacing w:after="0"/>
      </w:pPr>
    </w:p>
    <w:p w:rsidR="00E51CAF" w:rsidRDefault="00A07C9D">
      <w:r>
        <w:t>Nedospjele obveze za rashode poslovanja odnose se na obveze za rashode za zaposlene i materijalne rashode koji su podmireni u mjesecu siječanj 2026. godine.</w:t>
      </w:r>
    </w:p>
    <w:p w:rsidR="00E51CAF" w:rsidRDefault="00E51CAF"/>
    <w:sectPr w:rsidR="00E51CA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E51CAF"/>
    <w:rsid w:val="00A07C9D"/>
    <w:rsid w:val="00E51CAF"/>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51CAF"/>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3457</Words>
  <Characters>19709</Characters>
  <Application>Microsoft Office Word</Application>
  <DocSecurity>0</DocSecurity>
  <Lines>164</Lines>
  <Paragraphs>46</Paragraphs>
  <ScaleCrop>false</ScaleCrop>
  <Company>Hewlett-Packard Company</Company>
  <LinksUpToDate>false</LinksUpToDate>
  <CharactersWithSpaces>23120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korisnik539</dc:creator>
  <cp:lastModifiedBy>korisnik539</cp:lastModifiedBy>
  <cp:revision>2</cp:revision>
  <dcterms:created xsi:type="dcterms:W3CDTF">2026-01-26T09:14:00Z</dcterms:created>
  <dcterms:modified xsi:type="dcterms:W3CDTF">2026-01-26T09:14:00Z</dcterms:modified>
</cp:coreProperties>
</file>